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8"/>
          <w:rFonts w:ascii="黑体" w:hAnsi="黑体" w:eastAsia="黑体"/>
          <w:b/>
          <w:bCs/>
          <w:sz w:val="32"/>
          <w:szCs w:val="32"/>
        </w:rPr>
      </w:pPr>
      <w:bookmarkStart w:id="0" w:name="_Toc74121967"/>
      <w:r>
        <w:rPr>
          <w:rStyle w:val="8"/>
          <w:rFonts w:hint="eastAsia" w:ascii="黑体" w:hAnsi="黑体" w:eastAsia="黑体"/>
          <w:b/>
          <w:bCs/>
          <w:sz w:val="32"/>
          <w:szCs w:val="32"/>
        </w:rPr>
        <w:t>《</w:t>
      </w:r>
      <w:r>
        <w:rPr>
          <w:rFonts w:hint="eastAsia" w:ascii="黑体" w:hAnsi="黑体" w:eastAsia="黑体" w:cs="仿宋"/>
          <w:b/>
          <w:bCs/>
          <w:sz w:val="32"/>
          <w:szCs w:val="32"/>
        </w:rPr>
        <w:t>基本乐理（一）2</w:t>
      </w:r>
      <w:r>
        <w:rPr>
          <w:rStyle w:val="8"/>
          <w:rFonts w:hint="eastAsia" w:ascii="黑体" w:hAnsi="黑体" w:eastAsia="黑体"/>
          <w:b/>
          <w:bCs/>
          <w:sz w:val="32"/>
          <w:szCs w:val="32"/>
        </w:rPr>
        <w:t>》课程教学大纲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cs="仿宋" w:asciiTheme="minorEastAsia" w:hAnsiTheme="minorEastAsia" w:eastAsiaTheme="minorEastAsia"/>
                <w:szCs w:val="21"/>
              </w:rPr>
              <w:t>Music Theory I-2</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 xml:space="preserve"> MUSI1213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hint="eastAsia" w:asciiTheme="minorEastAsia" w:hAnsiTheme="minorEastAsia" w:eastAsiaTheme="minorEastAsia"/>
                <w:szCs w:val="21"/>
                <w:lang w:eastAsia="zh-Hans"/>
              </w:rPr>
            </w:pPr>
            <w:r>
              <w:rPr>
                <w:rFonts w:hint="eastAsia" w:cs="仿宋" w:asciiTheme="minorEastAsia" w:hAnsiTheme="minorEastAsia" w:eastAsiaTheme="minorEastAsia"/>
                <w:szCs w:val="21"/>
                <w:lang w:val="en-US" w:eastAsia="zh-Hans"/>
              </w:rPr>
              <w:t>学科基础课程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cs="仿宋" w:asciiTheme="minorEastAsia" w:hAnsiTheme="minorEastAsia" w:eastAsiaTheme="minorEastAsia"/>
                <w:szCs w:val="21"/>
              </w:rPr>
              <w:t>2.0</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cs="仿宋" w:asciiTheme="minorEastAsia" w:hAnsiTheme="minorEastAsia" w:eastAsiaTheme="minorEastAsia"/>
                <w:szCs w:val="21"/>
              </w:rPr>
              <w:t>张尧</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20</w:t>
            </w:r>
            <w:r>
              <w:rPr>
                <w:rFonts w:cs="仿宋" w:asciiTheme="minorEastAsia" w:hAnsiTheme="minorEastAsia" w:eastAsiaTheme="minorEastAsia"/>
                <w:szCs w:val="21"/>
              </w:rPr>
              <w:t>2</w:t>
            </w: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《基本乐理通用教材》，李重光编著，高等教育出版社</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《基本乐理（一）2》是面向师范生开设的一门</w:t>
      </w:r>
      <w:r>
        <w:rPr>
          <w:rFonts w:hint="eastAsia" w:cs="仿宋" w:asciiTheme="minorEastAsia" w:hAnsiTheme="minorEastAsia" w:eastAsiaTheme="minorEastAsia"/>
          <w:szCs w:val="21"/>
          <w:lang w:val="en-US" w:eastAsia="zh-CN"/>
        </w:rPr>
        <w:t>专业核心课程</w:t>
      </w:r>
      <w:r>
        <w:rPr>
          <w:rFonts w:hint="eastAsia" w:cs="仿宋" w:asciiTheme="minorEastAsia" w:hAnsiTheme="minorEastAsia" w:eastAsiaTheme="minorEastAsia"/>
          <w:szCs w:val="21"/>
        </w:rPr>
        <w:t>，是师范生音乐基础知识理论的基础课程，也是重要课程。该课程属于音乐理论课程群中的基础课。本课程重视师范生音乐学科核心素养的培养，掌握音乐学科的基本知识、基本原理和基本技能，理解音乐学科知识体系的基本方法；致力于师范生在教学实践中，运用和整合音乐学科知识，并能够清晰讲解音乐理论知识；培养师范生养成自主学习的良好习惯，并具有自我管理的能力。</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Ansi="宋体" w:cs="宋体"/>
        </w:rPr>
        <w:t xml:space="preserve">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通过音乐基础理论学习，使师范生掌握音乐基础理论知识，并能够熟练应用于中小学音乐教学中。</w:t>
      </w:r>
    </w:p>
    <w:p>
      <w:pPr>
        <w:pStyle w:val="2"/>
        <w:spacing w:before="156" w:beforeLines="50" w:after="156" w:afterLines="50"/>
        <w:ind w:firstLine="420" w:firstLineChars="200"/>
        <w:rPr>
          <w:rFonts w:hAnsi="宋体" w:cs="宋体"/>
          <w:b/>
        </w:rPr>
      </w:pPr>
      <w:r>
        <w:rPr>
          <w:rFonts w:hint="eastAsia" w:hAnsi="宋体" w:cs="宋体"/>
          <w:b/>
        </w:rPr>
        <w:t>课程目标1：</w:t>
      </w:r>
      <w:r>
        <w:rPr>
          <w:rFonts w:hint="eastAsia" w:cs="仿宋" w:asciiTheme="minorEastAsia" w:hAnsiTheme="minorEastAsia" w:eastAsiaTheme="minorEastAsia"/>
          <w:szCs w:val="21"/>
        </w:rPr>
        <w:t>系统的理解和掌握音乐表现各要素的理论基础知识。</w:t>
      </w:r>
      <w:r>
        <w:rPr>
          <w:rFonts w:hint="eastAsia" w:cs="仿宋" w:asciiTheme="minorEastAsia" w:hAnsiTheme="minorEastAsia" w:eastAsiaTheme="minorEastAsia"/>
          <w:szCs w:val="21"/>
          <w:lang w:eastAsia="zh-CN"/>
        </w:rPr>
        <w:t>（支撑毕业要求3-1）</w:t>
      </w:r>
    </w:p>
    <w:p>
      <w:pPr>
        <w:pStyle w:val="2"/>
        <w:spacing w:before="156" w:beforeLines="50" w:after="156" w:afterLines="50" w:line="360" w:lineRule="auto"/>
        <w:ind w:left="1681" w:leftChars="200" w:hanging="1261" w:hangingChars="600"/>
        <w:rPr>
          <w:rFonts w:cs="仿宋" w:asciiTheme="minorEastAsia" w:hAnsiTheme="minorEastAsia" w:eastAsiaTheme="minorEastAsia"/>
          <w:szCs w:val="21"/>
        </w:rPr>
      </w:pPr>
      <w:r>
        <w:rPr>
          <w:rFonts w:hint="eastAsia" w:hAnsi="宋体" w:cs="宋体"/>
          <w:b/>
        </w:rPr>
        <w:t>课程目标2：</w:t>
      </w:r>
      <w:r>
        <w:rPr>
          <w:rFonts w:hint="eastAsia" w:cs="仿宋" w:asciiTheme="minorEastAsia" w:hAnsiTheme="minorEastAsia" w:eastAsiaTheme="minorEastAsia"/>
          <w:szCs w:val="21"/>
        </w:rPr>
        <w:t>熟练运用乐音体系中音乐表现各要素的基本技能。能够合理将音乐基础理论知识融合并用于中小学音乐教学中。</w:t>
      </w:r>
      <w:r>
        <w:rPr>
          <w:rFonts w:hint="eastAsia" w:cs="仿宋" w:asciiTheme="minorEastAsia" w:hAnsiTheme="minorEastAsia" w:eastAsiaTheme="minorEastAsia"/>
          <w:szCs w:val="21"/>
          <w:lang w:eastAsia="zh-CN"/>
        </w:rPr>
        <w:t>（支撑毕业要求3-3）</w:t>
      </w:r>
    </w:p>
    <w:p>
      <w:pPr>
        <w:pStyle w:val="2"/>
        <w:spacing w:before="156" w:beforeLines="50" w:after="156" w:afterLines="50"/>
        <w:ind w:firstLine="420" w:firstLineChars="200"/>
        <w:rPr>
          <w:rFonts w:hAnsi="宋体" w:cs="宋体"/>
          <w:b/>
        </w:rPr>
      </w:pPr>
      <w:r>
        <w:rPr>
          <w:rFonts w:hint="eastAsia" w:hAnsi="宋体" w:cs="宋体"/>
          <w:b/>
        </w:rPr>
        <w:t>课程目标3：</w:t>
      </w:r>
      <w:r>
        <w:rPr>
          <w:rFonts w:hint="eastAsia" w:cs="仿宋" w:asciiTheme="minorEastAsia" w:hAnsiTheme="minorEastAsia" w:eastAsiaTheme="minorEastAsia"/>
          <w:szCs w:val="21"/>
        </w:rPr>
        <w:t>具备自主学习、思考与探究能力。</w:t>
      </w:r>
      <w:r>
        <w:rPr>
          <w:rFonts w:hint="eastAsia" w:cs="仿宋" w:asciiTheme="minorEastAsia" w:hAnsiTheme="minorEastAsia" w:eastAsiaTheme="minorEastAsia"/>
          <w:szCs w:val="21"/>
          <w:lang w:eastAsia="zh-CN"/>
        </w:rPr>
        <w:t>（支撑毕业要求7-3）</w:t>
      </w:r>
    </w:p>
    <w:p>
      <w:pPr>
        <w:pStyle w:val="2"/>
        <w:spacing w:before="156" w:beforeLines="50" w:after="156" w:afterLines="50"/>
        <w:ind w:firstLine="420" w:firstLineChars="200"/>
        <w:rPr>
          <w:rFonts w:hAnsi="宋体" w:cs="宋体"/>
        </w:rPr>
      </w:pPr>
    </w:p>
    <w:p>
      <w:pPr>
        <w:pStyle w:val="2"/>
        <w:spacing w:before="156" w:beforeLines="50" w:after="156" w:afterLines="50"/>
        <w:ind w:firstLine="420" w:firstLineChars="200"/>
        <w:rPr>
          <w:rFonts w:hAnsi="宋体" w:cs="宋体"/>
        </w:rPr>
      </w:pPr>
    </w:p>
    <w:p>
      <w:pPr>
        <w:pStyle w:val="2"/>
        <w:spacing w:before="156" w:beforeLines="50" w:after="156" w:afterLines="50"/>
        <w:ind w:firstLine="420" w:firstLineChars="20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rPr>
                <w:rFonts w:hAnsi="宋体" w:cs="宋体"/>
              </w:rPr>
            </w:pPr>
            <w:r>
              <w:rPr>
                <w:rFonts w:hint="eastAsia" w:cs="仿宋" w:asciiTheme="minorEastAsia" w:hAnsiTheme="minorEastAsia" w:eastAsiaTheme="minorEastAsia"/>
                <w:szCs w:val="21"/>
              </w:rPr>
              <w:t>系统的理解和掌握音乐表现各要素的理论基础知识。</w:t>
            </w:r>
          </w:p>
        </w:tc>
        <w:tc>
          <w:tcPr>
            <w:tcW w:w="3118" w:type="dxa"/>
            <w:vAlign w:val="center"/>
          </w:tcPr>
          <w:p>
            <w:pPr>
              <w:pStyle w:val="2"/>
              <w:spacing w:before="156" w:beforeLines="50" w:after="156" w:afterLines="50"/>
              <w:rPr>
                <w:rFonts w:hAnsi="宋体" w:cs="宋体"/>
              </w:rPr>
            </w:pPr>
            <w:r>
              <w:rPr>
                <w:rFonts w:hint="eastAsia" w:hAnsi="宋体" w:cs="宋体"/>
              </w:rPr>
              <w:t>通过</w:t>
            </w:r>
            <w:r>
              <w:rPr>
                <w:rFonts w:hint="eastAsia" w:cs="仿宋" w:asciiTheme="minorEastAsia" w:hAnsiTheme="minorEastAsia" w:eastAsiaTheme="minorEastAsia"/>
                <w:szCs w:val="21"/>
              </w:rPr>
              <w:t>教材</w:t>
            </w:r>
            <w:r>
              <w:rPr>
                <w:rFonts w:hint="eastAsia" w:hAnsi="宋体" w:cs="宋体"/>
              </w:rPr>
              <w:t>知识点学习掌握乐音体系各要素，让学生掌握学科基本知识和逻辑思维方式。</w:t>
            </w:r>
          </w:p>
        </w:tc>
        <w:tc>
          <w:tcPr>
            <w:tcW w:w="2688" w:type="dxa"/>
            <w:vAlign w:val="center"/>
          </w:tcPr>
          <w:p>
            <w:pPr>
              <w:pStyle w:val="2"/>
              <w:spacing w:before="156" w:beforeLines="50" w:after="156" w:afterLines="50"/>
              <w:rPr>
                <w:rFonts w:hAnsi="宋体" w:cs="宋体"/>
                <w:bCs/>
                <w:szCs w:val="21"/>
              </w:rPr>
            </w:pPr>
            <w:r>
              <w:rPr>
                <w:rStyle w:val="8"/>
                <w:rFonts w:hint="eastAsia" w:hAnsi="宋体" w:cs="宋体"/>
                <w:szCs w:val="21"/>
              </w:rPr>
              <w:t>3</w:t>
            </w:r>
            <w:r>
              <w:rPr>
                <w:rStyle w:val="8"/>
                <w:rFonts w:hAnsi="宋体" w:cs="宋体"/>
                <w:szCs w:val="21"/>
              </w:rPr>
              <w:t>-1</w:t>
            </w:r>
            <w:r>
              <w:rPr>
                <w:rFonts w:hint="eastAsia" w:cs="仿宋" w:asciiTheme="minorEastAsia" w:hAnsiTheme="minorEastAsia" w:eastAsiaTheme="minorEastAsia"/>
                <w:szCs w:val="21"/>
              </w:rPr>
              <w:t>【学科知识】</w:t>
            </w:r>
            <w:r>
              <w:rPr>
                <w:rStyle w:val="8"/>
                <w:rFonts w:hAnsi="宋体" w:cs="宋体"/>
                <w:szCs w:val="21"/>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rPr>
                <w:rFonts w:hAnsi="宋体" w:cs="宋体"/>
              </w:rPr>
            </w:pPr>
            <w:r>
              <w:rPr>
                <w:rFonts w:hint="eastAsia" w:cs="仿宋" w:asciiTheme="minorEastAsia" w:hAnsiTheme="minorEastAsia" w:eastAsiaTheme="minorEastAsia"/>
                <w:szCs w:val="21"/>
              </w:rPr>
              <w:t>熟练运用乐音体系中音乐表现各要素的基本技能。能够合理将音乐基础理论知识融合并用于中小学音乐教学中。</w:t>
            </w:r>
          </w:p>
        </w:tc>
        <w:tc>
          <w:tcPr>
            <w:tcW w:w="3118" w:type="dxa"/>
            <w:vAlign w:val="center"/>
          </w:tcPr>
          <w:p>
            <w:pPr>
              <w:pStyle w:val="2"/>
              <w:spacing w:before="156" w:beforeLines="50" w:after="156" w:afterLines="50"/>
              <w:jc w:val="center"/>
              <w:rPr>
                <w:rFonts w:hAnsi="宋体" w:cs="宋体"/>
              </w:rPr>
            </w:pPr>
            <w:r>
              <w:rPr>
                <w:rFonts w:hint="eastAsia" w:hAnsi="宋体" w:cs="宋体"/>
              </w:rPr>
              <w:t>通过课堂习题练习和习题将讲解，使学生掌握知识技能的同时能够准确表达解题的思维方式，为教学实践和教学实习打好基础。</w:t>
            </w:r>
          </w:p>
        </w:tc>
        <w:tc>
          <w:tcPr>
            <w:tcW w:w="2688" w:type="dxa"/>
            <w:vAlign w:val="center"/>
          </w:tcPr>
          <w:p>
            <w:pPr>
              <w:pStyle w:val="2"/>
              <w:spacing w:before="156" w:beforeLines="50" w:after="156" w:afterLines="50"/>
              <w:rPr>
                <w:rFonts w:hAnsi="宋体" w:cs="宋体"/>
                <w:bCs/>
                <w:szCs w:val="21"/>
              </w:rPr>
            </w:pPr>
            <w:r>
              <w:rPr>
                <w:rStyle w:val="8"/>
                <w:rFonts w:hint="eastAsia" w:hAnsi="宋体" w:cs="宋体"/>
                <w:szCs w:val="21"/>
              </w:rPr>
              <w:t>3</w:t>
            </w:r>
            <w:r>
              <w:rPr>
                <w:rStyle w:val="8"/>
                <w:rFonts w:hAnsi="宋体" w:cs="宋体"/>
                <w:szCs w:val="21"/>
              </w:rPr>
              <w:t>-3</w:t>
            </w:r>
            <w:r>
              <w:rPr>
                <w:rStyle w:val="8"/>
                <w:rFonts w:hint="eastAsia" w:hAnsi="宋体" w:cs="宋体"/>
                <w:szCs w:val="21"/>
              </w:rPr>
              <w:t>【学科实践】</w:t>
            </w:r>
            <w:r>
              <w:rPr>
                <w:rStyle w:val="8"/>
                <w:rFonts w:hAnsi="宋体" w:cs="宋体"/>
                <w:szCs w:val="21"/>
              </w:rPr>
              <w:t>对学习</w:t>
            </w:r>
            <w:r>
              <w:rPr>
                <w:rFonts w:cs="仿宋" w:asciiTheme="minorEastAsia" w:hAnsiTheme="minorEastAsia" w:eastAsiaTheme="minorEastAsia"/>
                <w:szCs w:val="21"/>
              </w:rPr>
              <w:t>科学</w:t>
            </w:r>
            <w:r>
              <w:rPr>
                <w:rStyle w:val="8"/>
                <w:rFonts w:hAnsi="宋体" w:cs="宋体"/>
                <w:szCs w:val="21"/>
              </w:rPr>
              <w:t>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rPr>
                <w:rFonts w:hAnsi="宋体" w:cs="宋体"/>
              </w:rPr>
            </w:pPr>
            <w:r>
              <w:rPr>
                <w:rFonts w:hint="eastAsia" w:cs="仿宋" w:asciiTheme="minorEastAsia" w:hAnsiTheme="minorEastAsia" w:eastAsiaTheme="minorEastAsia"/>
                <w:szCs w:val="21"/>
              </w:rPr>
              <w:t>具备自主学习、思考与探究能力。</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rPr>
              <w:t>通过习题的练习，探究多种解题技巧，使学生具备独立思考和探究学习方法的能力；通过学生对习题的讲解，锻炼学生教学实践能力及研究能力。</w:t>
            </w:r>
          </w:p>
        </w:tc>
        <w:tc>
          <w:tcPr>
            <w:tcW w:w="2688" w:type="dxa"/>
            <w:vAlign w:val="center"/>
          </w:tcPr>
          <w:p>
            <w:pPr>
              <w:pStyle w:val="2"/>
              <w:spacing w:before="156" w:beforeLines="50" w:after="156" w:afterLines="50"/>
              <w:rPr>
                <w:rFonts w:hAnsi="宋体" w:cs="宋体"/>
                <w:bCs/>
                <w:color w:val="000000"/>
                <w:szCs w:val="21"/>
              </w:rPr>
            </w:pPr>
            <w:r>
              <w:rPr>
                <w:rStyle w:val="8"/>
                <w:rFonts w:hint="eastAsia" w:hAnsi="宋体" w:cs="宋体"/>
                <w:color w:val="000000"/>
                <w:szCs w:val="21"/>
              </w:rPr>
              <w:t>7</w:t>
            </w:r>
            <w:r>
              <w:rPr>
                <w:rStyle w:val="8"/>
                <w:rFonts w:hAnsi="宋体" w:cs="宋体"/>
                <w:color w:val="000000"/>
                <w:szCs w:val="21"/>
              </w:rPr>
              <w:t>-3</w:t>
            </w:r>
            <w:r>
              <w:rPr>
                <w:rStyle w:val="8"/>
                <w:rFonts w:hint="eastAsia" w:hAnsi="宋体" w:cs="宋体"/>
                <w:color w:val="000000"/>
                <w:szCs w:val="21"/>
              </w:rPr>
              <w:t>【学会研究】</w:t>
            </w:r>
            <w:r>
              <w:rPr>
                <w:rStyle w:val="8"/>
                <w:rFonts w:hAnsi="宋体" w:cs="宋体"/>
                <w:color w:val="000000"/>
                <w:szCs w:val="21"/>
              </w:rPr>
              <w:t>初步掌握</w:t>
            </w:r>
            <w:r>
              <w:rPr>
                <w:rFonts w:cs="仿宋" w:asciiTheme="minorEastAsia" w:hAnsiTheme="minorEastAsia" w:eastAsiaTheme="minorEastAsia"/>
                <w:szCs w:val="21"/>
              </w:rPr>
              <w:t>科学研究</w:t>
            </w:r>
            <w:r>
              <w:rPr>
                <w:rStyle w:val="8"/>
                <w:rFonts w:hAnsi="宋体" w:cs="宋体"/>
                <w:color w:val="000000"/>
                <w:szCs w:val="21"/>
              </w:rPr>
              <w:t>的基本方法，能用以探究教育教学实践问题，具有撰写教育教学研究论文的基本能力。</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0" w:lineRule="auto"/>
        <w:ind w:firstLine="480" w:firstLineChars="200"/>
        <w:rPr>
          <w:rFonts w:ascii="黑体" w:hAnsi="黑体" w:eastAsia="黑体"/>
          <w:b/>
          <w:sz w:val="24"/>
        </w:rPr>
      </w:pPr>
      <w:r>
        <w:rPr>
          <w:rFonts w:hint="eastAsia" w:ascii="黑体" w:hAnsi="黑体" w:eastAsia="黑体"/>
          <w:b/>
          <w:sz w:val="24"/>
        </w:rPr>
        <w:t>第九章  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掌握调式相关基本内容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w:t>
      </w:r>
      <w:r>
        <w:rPr>
          <w:rFonts w:cs="仿宋" w:asciiTheme="minorEastAsia" w:hAnsiTheme="minorEastAsia" w:eastAsiaTheme="minorEastAsia"/>
          <w:szCs w:val="21"/>
        </w:rPr>
        <w:t>.</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（1）重点：调式的识别与构成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（2）难点：调式、调性的理解</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教学内容：</w:t>
      </w:r>
    </w:p>
    <w:p>
      <w:pPr>
        <w:autoSpaceDE w:val="0"/>
        <w:autoSpaceDN w:val="0"/>
        <w:adjustRightInd w:val="0"/>
        <w:spacing w:line="360" w:lineRule="auto"/>
        <w:rPr>
          <w:rFonts w:cs="仿宋" w:asciiTheme="minorEastAsia" w:hAnsiTheme="minorEastAsia" w:eastAsiaTheme="minorEastAsia"/>
          <w:kern w:val="0"/>
          <w:szCs w:val="21"/>
        </w:rPr>
      </w:pPr>
      <w:r>
        <w:rPr>
          <w:rFonts w:hint="eastAsia" w:cs="仿宋" w:asciiTheme="minorEastAsia" w:hAnsiTheme="minorEastAsia" w:eastAsiaTheme="minorEastAsia"/>
          <w:szCs w:val="21"/>
        </w:rPr>
        <w:t xml:space="preserve">    </w:t>
      </w:r>
      <w:r>
        <w:rPr>
          <w:rFonts w:hint="eastAsia" w:cs="仿宋" w:asciiTheme="minorEastAsia" w:hAnsiTheme="minorEastAsia" w:eastAsiaTheme="minorEastAsia"/>
          <w:kern w:val="0"/>
          <w:szCs w:val="21"/>
        </w:rPr>
        <w:t>调式  调性  主音  音阶、自然大调式、三种小调式、五种五声调式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4</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（1）讲授法：调式、调性、主音</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（2）小组讨论法：自然大调式、三种小调式、五种五声调式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（3）课堂模拟法：调式的识别与构成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通过讲授、演示、小组讨论等方法让学生清晰理解并熟练应用调式、调性基本知识。</w:t>
      </w:r>
    </w:p>
    <w:p>
      <w:pPr>
        <w:spacing w:line="360" w:lineRule="auto"/>
        <w:ind w:firstLine="420" w:firstLineChars="200"/>
        <w:rPr>
          <w:rFonts w:cs="仿宋" w:asciiTheme="minorEastAsia" w:hAnsiTheme="minorEastAsia" w:eastAsiaTheme="minorEastAsia"/>
          <w:szCs w:val="21"/>
        </w:rPr>
      </w:pPr>
    </w:p>
    <w:p>
      <w:pPr>
        <w:spacing w:line="360" w:lineRule="auto"/>
        <w:ind w:firstLine="480" w:firstLineChars="200"/>
        <w:rPr>
          <w:rFonts w:ascii="黑体" w:hAnsi="黑体" w:eastAsia="黑体"/>
          <w:b/>
          <w:sz w:val="24"/>
        </w:rPr>
      </w:pPr>
      <w:r>
        <w:rPr>
          <w:rFonts w:hint="eastAsia" w:ascii="黑体" w:hAnsi="黑体" w:eastAsia="黑体"/>
          <w:b/>
          <w:sz w:val="24"/>
        </w:rPr>
        <w:t>第十章  调与调式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掌握调与调式的识别与构成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w:t>
      </w:r>
      <w:r>
        <w:rPr>
          <w:rFonts w:cs="仿宋" w:asciiTheme="minorEastAsia" w:hAnsiTheme="minorEastAsia" w:eastAsiaTheme="minorEastAsia"/>
          <w:szCs w:val="21"/>
        </w:rPr>
        <w:t>.</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（1）重点：调与调式的关系</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（2）难点：同主音调式的构成及识别</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3.</w:t>
      </w:r>
      <w:r>
        <w:rPr>
          <w:rFonts w:hint="eastAsia" w:cs="仿宋" w:asciiTheme="minorEastAsia" w:hAnsiTheme="minorEastAsia" w:eastAsiaTheme="minorEastAsia"/>
          <w:szCs w:val="21"/>
        </w:rPr>
        <w:t>教学内容：</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调与调式的组合、关系大小调、同宫系统各调、同主音调式、等音调式、怎样确定调与调式</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（1）讲授法：调与调式的组合、关系大小调、同宫系统各调、等音调式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（2）小组讨论法：同主音调式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（3）课堂模拟法：怎样确定调与调式</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5.</w:t>
      </w:r>
      <w:r>
        <w:rPr>
          <w:rFonts w:hint="eastAsia" w:cs="仿宋" w:asciiTheme="minorEastAsia" w:hAnsiTheme="minorEastAsia" w:eastAsiaTheme="minorEastAsia"/>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通过讲授、演示、小组讨论等方法让学生清晰理解并熟练调与调式的基本知识。</w:t>
      </w:r>
    </w:p>
    <w:p>
      <w:pPr>
        <w:spacing w:line="360" w:lineRule="auto"/>
        <w:ind w:firstLine="420" w:firstLineChars="200"/>
        <w:rPr>
          <w:rFonts w:cs="仿宋" w:asciiTheme="minorEastAsia" w:hAnsiTheme="minorEastAsia" w:eastAsiaTheme="minorEastAsia"/>
          <w:szCs w:val="21"/>
        </w:rPr>
      </w:pPr>
    </w:p>
    <w:p>
      <w:pPr>
        <w:spacing w:line="360" w:lineRule="auto"/>
        <w:ind w:firstLine="480" w:firstLineChars="200"/>
        <w:rPr>
          <w:rFonts w:ascii="黑体" w:hAnsi="黑体" w:eastAsia="黑体"/>
          <w:b/>
          <w:sz w:val="24"/>
        </w:rPr>
      </w:pPr>
      <w:r>
        <w:rPr>
          <w:rFonts w:hint="eastAsia" w:ascii="黑体" w:hAnsi="黑体" w:eastAsia="黑体"/>
          <w:b/>
          <w:sz w:val="24"/>
        </w:rPr>
        <w:t>第十一章  调式中的音程</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熟练掌握调式中的音程的识别与构成</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2.</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（1）重点：调式中的音程</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（2）难点：调式中的音程的识别与构成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教学内容：</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什么是调式中的音程、稳定音程与不稳定音程不稳定音程的解决、不协和音程的解决、怎样确定一个音程可能属于哪些调式、音程在音乐中的应用及其表现特性</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szCs w:val="21"/>
        </w:rPr>
        <w:t>教学方法：</w:t>
      </w:r>
    </w:p>
    <w:p>
      <w:pPr>
        <w:spacing w:line="360" w:lineRule="auto"/>
        <w:ind w:left="630" w:leftChars="200" w:hanging="210" w:hanging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（1）讲授法：什么是调式中的音程、稳定音程与不稳定音程不稳定音程的解决、不协和音程的解决</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（2）小组讨论法：音程在音乐中的应用及其表现特性</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（3）课堂模拟法：怎样确定一个音程可能属于哪些调式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通过讲授、演示、小组讨论等方法让学生清晰理解并熟练应用调式中的音程基本知识。</w:t>
      </w:r>
    </w:p>
    <w:p>
      <w:pPr>
        <w:spacing w:line="360" w:lineRule="auto"/>
        <w:ind w:firstLine="420" w:firstLineChars="200"/>
        <w:rPr>
          <w:rFonts w:cs="仿宋" w:asciiTheme="minorEastAsia" w:hAnsiTheme="minorEastAsia" w:eastAsiaTheme="minorEastAsia"/>
          <w:szCs w:val="21"/>
        </w:rPr>
      </w:pPr>
    </w:p>
    <w:p>
      <w:pPr>
        <w:spacing w:line="360" w:lineRule="auto"/>
        <w:ind w:firstLine="480" w:firstLineChars="200"/>
        <w:rPr>
          <w:rFonts w:ascii="黑体" w:hAnsi="黑体" w:eastAsia="黑体"/>
          <w:b/>
          <w:sz w:val="24"/>
        </w:rPr>
      </w:pPr>
      <w:r>
        <w:rPr>
          <w:rFonts w:hint="eastAsia" w:ascii="黑体" w:hAnsi="黑体" w:eastAsia="黑体"/>
          <w:b/>
          <w:sz w:val="24"/>
        </w:rPr>
        <w:t>第十二章  调式中的和弦</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熟练掌握调式中的和弦的识别与构成</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2.</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（1）重点：调式中的和弦</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（2）难点：调式中的和弦的识别与构成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教学内容：</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调式中和弦的名称及标记、自然大小调中的和弦、和声小调中的和弦、属七、导七及其解决、怎样确定一个和弦可能属于哪些调式、和弦在音乐中的应用及其表现特性</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szCs w:val="21"/>
        </w:rPr>
        <w:t>教学方法：</w:t>
      </w:r>
    </w:p>
    <w:p>
      <w:pPr>
        <w:spacing w:line="360" w:lineRule="auto"/>
        <w:ind w:left="630" w:leftChars="200" w:hanging="210" w:hanging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（1）讲授法：调式中和弦的名称及标记、自然大小调中的和弦、和声小调中的和弦、属七、导七及其解决</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（2）小组讨论法：和弦在音乐中的应用及其表现特性</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（3）课堂模拟法：怎样确定一个和弦可能属于哪些调式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通过讲授、演示、小组讨论等方法让学生清晰理解并熟练应用调式中的和弦基本知识。</w:t>
      </w:r>
    </w:p>
    <w:p>
      <w:pPr>
        <w:spacing w:line="360" w:lineRule="auto"/>
        <w:ind w:firstLine="420" w:firstLineChars="200"/>
        <w:rPr>
          <w:rFonts w:cs="仿宋" w:asciiTheme="minorEastAsia" w:hAnsiTheme="minorEastAsia" w:eastAsiaTheme="minorEastAsia"/>
          <w:szCs w:val="21"/>
        </w:rPr>
      </w:pPr>
    </w:p>
    <w:p>
      <w:pPr>
        <w:spacing w:line="360" w:lineRule="auto"/>
        <w:ind w:firstLine="480" w:firstLineChars="200"/>
        <w:rPr>
          <w:rFonts w:ascii="黑体" w:hAnsi="黑体" w:eastAsia="黑体"/>
          <w:b/>
          <w:sz w:val="24"/>
        </w:rPr>
      </w:pPr>
      <w:r>
        <w:rPr>
          <w:rFonts w:hint="eastAsia" w:ascii="黑体" w:hAnsi="黑体" w:eastAsia="黑体"/>
          <w:b/>
          <w:sz w:val="24"/>
        </w:rPr>
        <w:t>第十三章 转调</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熟练掌握转调的判断</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2.</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（1）重点：转调的概念与意义</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（2）难点：转调的判断</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什么是转调、转调的意义、转调的类别、怎样找出近关系调各调式</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（1）讲授法：什么是转调、转调的意义、转调的类别</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（2）小组讨论法：怎样找出近关系调各调式</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通过讲授、演示、小组讨论等方法让学生清晰理解并熟练应用转调基本知识。</w:t>
      </w:r>
    </w:p>
    <w:p>
      <w:pPr>
        <w:spacing w:line="360" w:lineRule="auto"/>
        <w:ind w:firstLine="420" w:firstLineChars="200"/>
        <w:rPr>
          <w:rFonts w:cs="仿宋" w:asciiTheme="minorEastAsia" w:hAnsiTheme="minorEastAsia" w:eastAsiaTheme="minorEastAsia"/>
          <w:szCs w:val="21"/>
        </w:rPr>
      </w:pPr>
    </w:p>
    <w:p>
      <w:pPr>
        <w:spacing w:line="360" w:lineRule="auto"/>
        <w:ind w:firstLine="480" w:firstLineChars="200"/>
        <w:rPr>
          <w:rFonts w:ascii="黑体" w:hAnsi="黑体" w:eastAsia="黑体"/>
          <w:b/>
          <w:sz w:val="24"/>
        </w:rPr>
      </w:pPr>
      <w:r>
        <w:rPr>
          <w:rFonts w:hint="eastAsia" w:ascii="黑体" w:hAnsi="黑体" w:eastAsia="黑体"/>
          <w:b/>
          <w:sz w:val="24"/>
        </w:rPr>
        <w:t>第十四章  调式变音及半音音阶</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熟练掌握调式变音及半音音阶的构成</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2.</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（1）重点：具有特性的调式变音</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（2）难点：半音音阶的构成</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3.</w:t>
      </w:r>
      <w:r>
        <w:rPr>
          <w:rFonts w:hint="eastAsia" w:cs="仿宋" w:asciiTheme="minorEastAsia" w:hAnsiTheme="minorEastAsia" w:eastAsiaTheme="minorEastAsia"/>
          <w:szCs w:val="21"/>
        </w:rPr>
        <w:t>教学内容：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什么是调式变音、导音的形成、解决与消失、具有典型意义的调式变音、半音音阶</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（1）讲授法：什么是调式变音、导音的形成、解决与消失、具有典型意义的调式变音</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（2）小组讨论法：半音音阶</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教学评价：</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通过讲授、演示、小组讨论等方法让学生清晰理解并熟练应用调式变音及半音音阶基本知识。</w:t>
      </w:r>
    </w:p>
    <w:p>
      <w:pPr>
        <w:spacing w:line="360" w:lineRule="auto"/>
        <w:ind w:left="420" w:leftChars="200"/>
        <w:rPr>
          <w:rFonts w:cs="仿宋" w:asciiTheme="minorEastAsia" w:hAnsiTheme="minorEastAsia" w:eastAsiaTheme="minorEastAsia"/>
          <w:szCs w:val="21"/>
        </w:rPr>
      </w:pPr>
    </w:p>
    <w:p>
      <w:pPr>
        <w:spacing w:line="360" w:lineRule="auto"/>
        <w:ind w:firstLine="480" w:firstLineChars="200"/>
        <w:rPr>
          <w:rFonts w:ascii="黑体" w:hAnsi="黑体" w:eastAsia="黑体"/>
          <w:b/>
          <w:sz w:val="24"/>
        </w:rPr>
      </w:pPr>
      <w:r>
        <w:rPr>
          <w:rFonts w:hint="eastAsia" w:ascii="黑体" w:hAnsi="黑体" w:eastAsia="黑体"/>
          <w:b/>
          <w:sz w:val="24"/>
        </w:rPr>
        <w:t>第十五章  移调</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熟练掌握移调</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w:t>
      </w:r>
      <w:r>
        <w:rPr>
          <w:rFonts w:cs="仿宋" w:asciiTheme="minorEastAsia" w:hAnsiTheme="minorEastAsia" w:eastAsiaTheme="minorEastAsia"/>
          <w:szCs w:val="21"/>
        </w:rPr>
        <w:t>.</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（1）重点：移调的方法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（2）难点：移调乐器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教学内容：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为什么要移调、移调的方法</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（1）讲授法：为什么要移调、移调的方法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（2）小组讨论法：移调乐器</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通过讲授、演示、小组讨论等方法让学生清晰理解并熟练应用移调基本知识。</w:t>
      </w:r>
    </w:p>
    <w:p>
      <w:pPr>
        <w:spacing w:line="360" w:lineRule="auto"/>
        <w:ind w:firstLine="482" w:firstLineChars="200"/>
        <w:rPr>
          <w:rFonts w:ascii="仿宋" w:hAnsi="仿宋" w:eastAsia="仿宋" w:cs="仿宋"/>
          <w:b/>
          <w:sz w:val="24"/>
        </w:rPr>
      </w:pPr>
    </w:p>
    <w:p>
      <w:pPr>
        <w:spacing w:line="360" w:lineRule="auto"/>
        <w:ind w:firstLine="480" w:firstLineChars="200"/>
        <w:rPr>
          <w:rFonts w:ascii="黑体" w:hAnsi="黑体" w:eastAsia="黑体"/>
          <w:b/>
          <w:sz w:val="24"/>
        </w:rPr>
      </w:pPr>
      <w:r>
        <w:rPr>
          <w:rFonts w:hint="eastAsia" w:ascii="黑体" w:hAnsi="黑体" w:eastAsia="黑体"/>
          <w:b/>
          <w:sz w:val="24"/>
        </w:rPr>
        <w:t>第十六章  关于旋律的基础知识</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掌握旋律的基础知识</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2.</w:t>
      </w:r>
      <w:r>
        <w:rPr>
          <w:rFonts w:hint="eastAsia" w:cs="仿宋" w:asciiTheme="minorEastAsia" w:hAnsiTheme="minorEastAsia" w:eastAsiaTheme="minorEastAsia"/>
          <w:szCs w:val="21"/>
        </w:rPr>
        <w:t>重点难点：</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（1）重点：旋律的发展方法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（2）难点：旋律的构成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教学内容：</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什么是旋律、旋律发展的基本方法、旋律进行的方向及高潮、旋律的分段、乐曲的基本形式</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（1）讲授法：什么是旋律、旋律发展的基本方法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cs="仿宋" w:asciiTheme="minorEastAsia" w:hAnsiTheme="minorEastAsia" w:eastAsiaTheme="minorEastAsia"/>
          <w:szCs w:val="21"/>
        </w:rPr>
        <w:t>.</w:t>
      </w:r>
      <w:r>
        <w:rPr>
          <w:rFonts w:hint="eastAsia" w:cs="仿宋" w:asciiTheme="minorEastAsia" w:hAnsiTheme="minorEastAsia" w:eastAsiaTheme="minorEastAsia"/>
          <w:szCs w:val="21"/>
        </w:rPr>
        <w:t>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通过讲授、演示、小组讨论等方法让学生清晰理解并熟练应用旋律的基本知识。</w:t>
      </w: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章节内容</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第九章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szCs w:val="21"/>
              </w:rPr>
              <w:t>调式</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szCs w:val="21"/>
              </w:rPr>
              <w:t>调与调式</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ascii="宋体" w:hAnsi="宋体" w:cstheme="minorBid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第十一章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szCs w:val="21"/>
              </w:rPr>
              <w:t>调式中的音程</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第十二章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kern w:val="0"/>
                <w:szCs w:val="21"/>
              </w:rPr>
              <w:t>调式中的和弦</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第十三章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kern w:val="0"/>
                <w:szCs w:val="21"/>
              </w:rPr>
              <w:t>转调</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ascii="宋体" w:hAnsi="宋体" w:cstheme="minorBid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第十四章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kern w:val="0"/>
                <w:szCs w:val="21"/>
              </w:rPr>
              <w:t>调式变音及半音音阶</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第十五章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kern w:val="0"/>
                <w:szCs w:val="21"/>
              </w:rPr>
              <w:t>移调</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第十六章</w:t>
            </w:r>
          </w:p>
        </w:tc>
        <w:tc>
          <w:tcPr>
            <w:tcW w:w="2321" w:type="dxa"/>
          </w:tcPr>
          <w:p>
            <w:pPr>
              <w:widowControl/>
              <w:spacing w:before="156" w:beforeLines="50" w:after="156" w:afterLines="50"/>
              <w:jc w:val="center"/>
              <w:rPr>
                <w:rFonts w:asciiTheme="minorEastAsia" w:hAnsiTheme="minorEastAsia" w:eastAsiaTheme="minorEastAsia" w:cstheme="minorBidi"/>
                <w:bCs/>
                <w:szCs w:val="21"/>
              </w:rPr>
            </w:pPr>
            <w:r>
              <w:rPr>
                <w:rFonts w:hint="eastAsia" w:cs="仿宋" w:asciiTheme="minorEastAsia" w:hAnsiTheme="minorEastAsia" w:eastAsiaTheme="minorEastAsia"/>
                <w:bCs/>
                <w:kern w:val="0"/>
                <w:szCs w:val="21"/>
              </w:rPr>
              <w:t>关于旋律的基本知识</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教学目标1、2、3</w:t>
            </w:r>
          </w:p>
        </w:tc>
        <w:tc>
          <w:tcPr>
            <w:tcW w:w="2321" w:type="dxa"/>
            <w:vAlign w:val="center"/>
          </w:tcPr>
          <w:p>
            <w:pPr>
              <w:widowControl/>
              <w:spacing w:before="156" w:beforeLines="50" w:after="156" w:afterLines="50"/>
              <w:jc w:val="center"/>
              <w:rPr>
                <w:rFonts w:ascii="宋体" w:hAnsi="宋体" w:cstheme="minorBidi"/>
              </w:rPr>
            </w:pPr>
            <w:r>
              <w:rPr>
                <w:rFonts w:ascii="宋体" w:hAnsi="宋体" w:cstheme="minorBidi"/>
              </w:rPr>
              <w:t>2</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615"/>
        <w:gridCol w:w="1419"/>
        <w:gridCol w:w="1350"/>
        <w:gridCol w:w="456"/>
        <w:gridCol w:w="2349"/>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615"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1419"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1350"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45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2349"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502"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2</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第九章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szCs w:val="21"/>
              </w:rPr>
              <w:t>调式</w:t>
            </w:r>
          </w:p>
        </w:tc>
        <w:tc>
          <w:tcPr>
            <w:tcW w:w="456" w:type="dxa"/>
            <w:vAlign w:val="center"/>
          </w:tcPr>
          <w:p>
            <w:pPr>
              <w:widowControl/>
              <w:spacing w:before="156" w:beforeLines="50" w:after="156" w:afterLines="50"/>
              <w:jc w:val="center"/>
              <w:rPr>
                <w:rFonts w:ascii="宋体" w:hAnsi="宋体" w:cstheme="minorBidi"/>
                <w:szCs w:val="21"/>
              </w:rPr>
            </w:pPr>
            <w:r>
              <w:rPr>
                <w:rFonts w:ascii="宋体" w:hAnsi="宋体" w:cstheme="minorBidi"/>
              </w:rPr>
              <w:t>4</w:t>
            </w:r>
          </w:p>
        </w:tc>
        <w:tc>
          <w:tcPr>
            <w:tcW w:w="2349" w:type="dxa"/>
            <w:tcBorders>
              <w:top w:val="nil"/>
              <w:left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 练习九</w:t>
            </w:r>
          </w:p>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要求： 熟练掌握调式的识别与构成</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3-5</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第十章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szCs w:val="21"/>
              </w:rPr>
              <w:t>调与调式</w:t>
            </w:r>
          </w:p>
        </w:tc>
        <w:tc>
          <w:tcPr>
            <w:tcW w:w="456" w:type="dxa"/>
            <w:vAlign w:val="center"/>
          </w:tcPr>
          <w:p>
            <w:pPr>
              <w:widowControl/>
              <w:spacing w:before="156" w:beforeLines="50" w:after="156" w:afterLines="50"/>
              <w:jc w:val="center"/>
              <w:rPr>
                <w:rFonts w:ascii="宋体" w:hAnsi="宋体" w:cstheme="minorBidi"/>
                <w:szCs w:val="21"/>
              </w:rPr>
            </w:pPr>
            <w:r>
              <w:rPr>
                <w:rFonts w:ascii="宋体" w:hAnsi="宋体" w:cstheme="minorBidi"/>
              </w:rPr>
              <w:t>6</w:t>
            </w:r>
          </w:p>
        </w:tc>
        <w:tc>
          <w:tcPr>
            <w:tcW w:w="2349" w:type="dxa"/>
            <w:tcBorders>
              <w:left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作业：练习十</w:t>
            </w:r>
          </w:p>
          <w:p>
            <w:pPr>
              <w:widowControl/>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要求：熟练掌握调与调式相关知识点</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6-7</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第十一章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szCs w:val="21"/>
              </w:rPr>
              <w:t>调式中的音程</w:t>
            </w:r>
          </w:p>
        </w:tc>
        <w:tc>
          <w:tcPr>
            <w:tcW w:w="45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4</w:t>
            </w:r>
          </w:p>
        </w:tc>
        <w:tc>
          <w:tcPr>
            <w:tcW w:w="2349" w:type="dxa"/>
            <w:tcBorders>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作业：练习十一</w:t>
            </w:r>
          </w:p>
          <w:p>
            <w:pPr>
              <w:widowControl/>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要求：熟练掌握调式中的音程</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8</w:t>
            </w:r>
            <w:r>
              <w:rPr>
                <w:rFonts w:hint="eastAsia" w:ascii="宋体" w:hAnsi="宋体" w:cstheme="minorBidi"/>
                <w:szCs w:val="21"/>
              </w:rPr>
              <w:t>-</w:t>
            </w:r>
            <w:r>
              <w:rPr>
                <w:rFonts w:ascii="宋体" w:hAnsi="宋体" w:cstheme="minorBidi"/>
                <w:szCs w:val="21"/>
              </w:rPr>
              <w:t>9</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第十二章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kern w:val="0"/>
                <w:szCs w:val="21"/>
              </w:rPr>
              <w:t>调式中的和弦</w:t>
            </w:r>
          </w:p>
        </w:tc>
        <w:tc>
          <w:tcPr>
            <w:tcW w:w="45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4</w:t>
            </w:r>
          </w:p>
        </w:tc>
        <w:tc>
          <w:tcPr>
            <w:tcW w:w="2349" w:type="dxa"/>
            <w:tcBorders>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作业：练习十二</w:t>
            </w:r>
          </w:p>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要求：熟练掌握调式中的和弦</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10</w:t>
            </w:r>
            <w:r>
              <w:rPr>
                <w:rFonts w:hint="eastAsia" w:ascii="宋体" w:hAnsi="宋体" w:cstheme="minorBidi"/>
                <w:szCs w:val="21"/>
              </w:rPr>
              <w:t>-</w:t>
            </w:r>
            <w:r>
              <w:rPr>
                <w:rFonts w:ascii="宋体" w:hAnsi="宋体" w:cstheme="minorBidi"/>
                <w:szCs w:val="21"/>
              </w:rPr>
              <w:t>12</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第十三章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kern w:val="0"/>
                <w:szCs w:val="21"/>
              </w:rPr>
              <w:t>转调</w:t>
            </w:r>
          </w:p>
        </w:tc>
        <w:tc>
          <w:tcPr>
            <w:tcW w:w="456" w:type="dxa"/>
            <w:vAlign w:val="center"/>
          </w:tcPr>
          <w:p>
            <w:pPr>
              <w:widowControl/>
              <w:spacing w:before="156" w:beforeLines="50" w:after="156" w:afterLines="50"/>
              <w:jc w:val="center"/>
              <w:rPr>
                <w:rFonts w:ascii="宋体" w:hAnsi="宋体" w:cstheme="minorBidi"/>
                <w:szCs w:val="21"/>
              </w:rPr>
            </w:pPr>
            <w:r>
              <w:rPr>
                <w:rFonts w:ascii="宋体" w:hAnsi="宋体" w:cstheme="minorBidi"/>
              </w:rPr>
              <w:t>6</w:t>
            </w:r>
          </w:p>
        </w:tc>
        <w:tc>
          <w:tcPr>
            <w:tcW w:w="2349" w:type="dxa"/>
            <w:tcBorders>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作业：练习十三</w:t>
            </w:r>
          </w:p>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要求：熟练掌握转调的判断</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13</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第十四章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kern w:val="0"/>
                <w:szCs w:val="21"/>
              </w:rPr>
              <w:t>调式变音及半音音阶</w:t>
            </w:r>
          </w:p>
        </w:tc>
        <w:tc>
          <w:tcPr>
            <w:tcW w:w="45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2</w:t>
            </w:r>
          </w:p>
        </w:tc>
        <w:tc>
          <w:tcPr>
            <w:tcW w:w="2349" w:type="dxa"/>
            <w:tcBorders>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作业：练习十四</w:t>
            </w:r>
          </w:p>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要求：熟练掌握调式变音及半音音阶</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14</w:t>
            </w:r>
            <w:r>
              <w:rPr>
                <w:rFonts w:hint="eastAsia" w:ascii="宋体" w:hAnsi="宋体" w:cstheme="minorBidi"/>
                <w:szCs w:val="21"/>
              </w:rPr>
              <w:t>-</w:t>
            </w:r>
            <w:r>
              <w:rPr>
                <w:rFonts w:ascii="宋体" w:hAnsi="宋体" w:cstheme="minorBidi"/>
                <w:szCs w:val="21"/>
              </w:rPr>
              <w:t>15</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第十五章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kern w:val="0"/>
                <w:szCs w:val="21"/>
              </w:rPr>
              <w:t>移调</w:t>
            </w:r>
          </w:p>
        </w:tc>
        <w:tc>
          <w:tcPr>
            <w:tcW w:w="456" w:type="dxa"/>
            <w:vAlign w:val="center"/>
          </w:tcPr>
          <w:p>
            <w:pPr>
              <w:widowControl/>
              <w:spacing w:before="156" w:beforeLines="50" w:after="156" w:afterLines="50"/>
              <w:jc w:val="center"/>
              <w:rPr>
                <w:rFonts w:ascii="宋体" w:hAnsi="宋体" w:cstheme="minorBidi"/>
                <w:szCs w:val="21"/>
              </w:rPr>
            </w:pPr>
            <w:r>
              <w:rPr>
                <w:rFonts w:ascii="宋体" w:hAnsi="宋体" w:cstheme="minorBidi"/>
              </w:rPr>
              <w:t>4</w:t>
            </w:r>
          </w:p>
        </w:tc>
        <w:tc>
          <w:tcPr>
            <w:tcW w:w="2349" w:type="dxa"/>
            <w:tcBorders>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作业：练习十五</w:t>
            </w:r>
          </w:p>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要求：熟练掌握移调</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16</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第十六章</w:t>
            </w:r>
          </w:p>
        </w:tc>
        <w:tc>
          <w:tcPr>
            <w:tcW w:w="1350" w:type="dxa"/>
            <w:vAlign w:val="center"/>
          </w:tcPr>
          <w:p>
            <w:pPr>
              <w:widowControl/>
              <w:spacing w:before="156" w:beforeLines="50" w:after="156" w:afterLines="50"/>
              <w:jc w:val="center"/>
              <w:rPr>
                <w:rFonts w:ascii="宋体" w:hAnsi="宋体" w:cstheme="minorBidi"/>
                <w:szCs w:val="21"/>
              </w:rPr>
            </w:pPr>
            <w:r>
              <w:rPr>
                <w:rFonts w:hint="eastAsia" w:cs="仿宋" w:asciiTheme="minorEastAsia" w:hAnsiTheme="minorEastAsia" w:eastAsiaTheme="minorEastAsia"/>
                <w:bCs/>
                <w:kern w:val="0"/>
                <w:szCs w:val="21"/>
              </w:rPr>
              <w:t>关于旋律的基本知识</w:t>
            </w:r>
          </w:p>
        </w:tc>
        <w:tc>
          <w:tcPr>
            <w:tcW w:w="456" w:type="dxa"/>
            <w:vAlign w:val="center"/>
          </w:tcPr>
          <w:p>
            <w:pPr>
              <w:widowControl/>
              <w:spacing w:before="156" w:beforeLines="50" w:after="156" w:afterLines="50"/>
              <w:jc w:val="center"/>
              <w:rPr>
                <w:rFonts w:ascii="宋体" w:hAnsi="宋体" w:cstheme="minorBidi"/>
                <w:szCs w:val="21"/>
              </w:rPr>
            </w:pPr>
            <w:r>
              <w:rPr>
                <w:rFonts w:ascii="宋体" w:hAnsi="宋体" w:cstheme="minorBidi"/>
              </w:rPr>
              <w:t>2</w:t>
            </w:r>
          </w:p>
        </w:tc>
        <w:tc>
          <w:tcPr>
            <w:tcW w:w="2349" w:type="dxa"/>
            <w:tcBorders>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作业：练习十六</w:t>
            </w:r>
          </w:p>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要求：熟练掌握旋律相关知识</w:t>
            </w:r>
          </w:p>
        </w:tc>
        <w:tc>
          <w:tcPr>
            <w:tcW w:w="502"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5"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7</w:t>
            </w:r>
          </w:p>
        </w:tc>
        <w:tc>
          <w:tcPr>
            <w:tcW w:w="615" w:type="dxa"/>
            <w:vAlign w:val="center"/>
          </w:tcPr>
          <w:p>
            <w:pPr>
              <w:widowControl/>
              <w:spacing w:before="156" w:beforeLines="50" w:after="156" w:afterLines="50"/>
              <w:jc w:val="center"/>
              <w:rPr>
                <w:rFonts w:ascii="宋体" w:hAnsi="宋体" w:cstheme="minorBidi"/>
                <w:szCs w:val="21"/>
              </w:rPr>
            </w:pPr>
          </w:p>
        </w:tc>
        <w:tc>
          <w:tcPr>
            <w:tcW w:w="1419"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复习</w:t>
            </w:r>
          </w:p>
        </w:tc>
        <w:tc>
          <w:tcPr>
            <w:tcW w:w="1350" w:type="dxa"/>
            <w:vAlign w:val="center"/>
          </w:tcPr>
          <w:p>
            <w:pPr>
              <w:widowControl/>
              <w:spacing w:before="156" w:beforeLines="50" w:after="156" w:afterLines="50"/>
              <w:jc w:val="center"/>
              <w:rPr>
                <w:rFonts w:ascii="宋体" w:hAnsi="宋体" w:cstheme="minorBidi"/>
                <w:szCs w:val="21"/>
              </w:rPr>
            </w:pPr>
          </w:p>
        </w:tc>
        <w:tc>
          <w:tcPr>
            <w:tcW w:w="45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2349" w:type="dxa"/>
            <w:vAlign w:val="center"/>
          </w:tcPr>
          <w:p>
            <w:pPr>
              <w:widowControl/>
              <w:spacing w:before="156" w:beforeLines="50" w:after="156" w:afterLines="50"/>
              <w:jc w:val="center"/>
              <w:rPr>
                <w:rFonts w:ascii="宋体" w:hAnsi="宋体" w:cstheme="minorBidi"/>
                <w:szCs w:val="21"/>
              </w:rPr>
            </w:pPr>
          </w:p>
        </w:tc>
        <w:tc>
          <w:tcPr>
            <w:tcW w:w="502"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1、选用教材</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w:t>
      </w:r>
      <w:r>
        <w:rPr>
          <w:rFonts w:cs="仿宋" w:asciiTheme="minorEastAsia" w:hAnsiTheme="minorEastAsia" w:eastAsiaTheme="minorEastAsia"/>
          <w:szCs w:val="21"/>
        </w:rPr>
        <w:t xml:space="preserve"> </w:t>
      </w:r>
      <w:r>
        <w:rPr>
          <w:rFonts w:hint="eastAsia" w:cs="仿宋" w:asciiTheme="minorEastAsia" w:hAnsiTheme="minorEastAsia" w:eastAsiaTheme="minorEastAsia"/>
          <w:szCs w:val="21"/>
        </w:rPr>
        <w:t xml:space="preserve"> 《基本乐理通用教材》，李重光编著，高等教育出版社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2、主要参考书目</w:t>
      </w:r>
    </w:p>
    <w:p>
      <w:pPr>
        <w:spacing w:line="360" w:lineRule="auto"/>
        <w:ind w:left="480"/>
        <w:rPr>
          <w:rFonts w:cs="仿宋" w:asciiTheme="minorEastAsia" w:hAnsiTheme="minorEastAsia" w:eastAsiaTheme="minorEastAsia"/>
          <w:szCs w:val="21"/>
        </w:rPr>
      </w:pPr>
      <w:r>
        <w:rPr>
          <w:rFonts w:hint="eastAsia" w:cs="仿宋" w:asciiTheme="minorEastAsia" w:hAnsiTheme="minorEastAsia" w:eastAsiaTheme="minorEastAsia"/>
          <w:szCs w:val="21"/>
        </w:rPr>
        <w:t>《音乐基本理论》斯波索宾著，人民音乐出版社</w:t>
      </w:r>
    </w:p>
    <w:p>
      <w:pPr>
        <w:widowControl/>
        <w:spacing w:before="156" w:beforeLines="50" w:after="156" w:afterLines="50"/>
        <w:jc w:val="left"/>
        <w:rPr>
          <w:rFonts w:ascii="宋体" w:hAnsi="宋体"/>
        </w:rPr>
      </w:pPr>
      <w:r>
        <w:rPr>
          <w:rFonts w:hint="eastAsia" w:ascii="宋体" w:hAnsi="宋体"/>
        </w:rPr>
        <w:t xml:space="preserve"> </w:t>
      </w:r>
      <w:r>
        <w:rPr>
          <w:rFonts w:ascii="宋体" w:hAnsi="宋体"/>
        </w:rPr>
        <w:t xml:space="preserve">   </w:t>
      </w:r>
    </w:p>
    <w:p>
      <w:pPr>
        <w:widowControl/>
        <w:ind w:firstLine="561" w:firstLineChars="200"/>
        <w:jc w:val="left"/>
        <w:rPr>
          <w:rFonts w:ascii="黑体" w:hAnsi="黑体" w:eastAsia="黑体"/>
          <w:b/>
          <w:sz w:val="28"/>
          <w:szCs w:val="28"/>
        </w:rPr>
      </w:pPr>
      <w:r>
        <w:rPr>
          <w:rFonts w:hint="eastAsia" w:ascii="黑体" w:hAnsi="黑体" w:eastAsia="黑体"/>
          <w:b/>
          <w:sz w:val="28"/>
          <w:szCs w:val="28"/>
        </w:rPr>
        <w:t xml:space="preserve">七、教学方法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（1）讲授法：通过讲授本课程基本概念，帮助学生掌握基本知识</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（2）讨论法：围绕解题方法进行讨论</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（3）课堂模拟法：通过课堂模拟掌握音乐理论教学能力</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（4）读书指导法：指导学生阅读中小学音乐课程标准</w:t>
      </w:r>
    </w:p>
    <w:p>
      <w:pPr>
        <w:widowControl/>
        <w:spacing w:before="156" w:beforeLines="50" w:after="156" w:afterLines="50"/>
        <w:jc w:val="left"/>
        <w:rPr>
          <w:rFonts w:ascii="宋体" w:hAnsi="宋体"/>
        </w:rPr>
      </w:pPr>
      <w:r>
        <w:rPr>
          <w:rFonts w:hint="eastAsia" w:ascii="宋体" w:hAnsi="宋体"/>
        </w:rPr>
        <w:t xml:space="preserve"> </w:t>
      </w:r>
      <w:r>
        <w:rPr>
          <w:rFonts w:ascii="宋体" w:hAnsi="宋体"/>
        </w:rPr>
        <w:t xml:space="preserve">    </w:t>
      </w:r>
    </w:p>
    <w:p>
      <w:pPr>
        <w:widowControl/>
        <w:spacing w:before="156" w:beforeLines="50" w:after="156" w:afterLines="50"/>
        <w:ind w:firstLine="420" w:firstLineChars="200"/>
        <w:jc w:val="left"/>
        <w:rPr>
          <w:rFonts w:ascii="黑体" w:hAnsi="黑体" w:eastAsia="黑体"/>
          <w:b/>
          <w:sz w:val="28"/>
          <w:szCs w:val="28"/>
        </w:rPr>
      </w:pP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rPr>
          <w:rFonts w:ascii="宋体" w:hAnsi="宋体"/>
          <w:b/>
          <w:szCs w:val="21"/>
        </w:rPr>
      </w:pP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
              </w:rPr>
            </w:pPr>
            <w:r>
              <w:rPr>
                <w:rFonts w:hint="eastAsia" w:hAnsi="宋体"/>
                <w:bCs/>
              </w:rPr>
              <w:t>考核基本乐理知识点的掌握</w:t>
            </w:r>
          </w:p>
        </w:tc>
        <w:tc>
          <w:tcPr>
            <w:tcW w:w="2849" w:type="dxa"/>
            <w:vAlign w:val="center"/>
          </w:tcPr>
          <w:p>
            <w:pPr>
              <w:pStyle w:val="2"/>
              <w:spacing w:before="156" w:beforeLines="50" w:after="156" w:afterLines="50"/>
              <w:jc w:val="center"/>
              <w:rPr>
                <w:rFonts w:hAnsi="宋体"/>
                <w:bCs/>
              </w:rPr>
            </w:pPr>
            <w:r>
              <w:rPr>
                <w:rFonts w:hint="eastAsia" w:hAnsi="宋体"/>
                <w:bCs/>
              </w:rPr>
              <w:t>（1）课堂表现</w:t>
            </w:r>
          </w:p>
          <w:p>
            <w:pPr>
              <w:pStyle w:val="2"/>
              <w:spacing w:before="156" w:beforeLines="50" w:after="156" w:afterLines="50"/>
              <w:jc w:val="center"/>
              <w:rPr>
                <w:rFonts w:hAnsi="宋体"/>
                <w:bCs/>
              </w:rPr>
            </w:pPr>
            <w:r>
              <w:rPr>
                <w:rFonts w:hint="eastAsia" w:hAnsi="宋体"/>
                <w:bCs/>
              </w:rPr>
              <w:t>（</w:t>
            </w:r>
            <w:r>
              <w:rPr>
                <w:rFonts w:hAnsi="宋体"/>
                <w:bCs/>
              </w:rPr>
              <w:t>2</w:t>
            </w:r>
            <w:r>
              <w:rPr>
                <w:rFonts w:hint="eastAsia" w:hAnsi="宋体"/>
                <w:bCs/>
              </w:rPr>
              <w:t>）作业检验</w:t>
            </w:r>
          </w:p>
          <w:p>
            <w:pPr>
              <w:pStyle w:val="2"/>
              <w:spacing w:before="156" w:beforeLines="50" w:after="156" w:afterLines="50"/>
              <w:jc w:val="center"/>
              <w:rPr>
                <w:rFonts w:hAnsi="宋体"/>
                <w:bCs/>
              </w:rPr>
            </w:pPr>
            <w:r>
              <w:rPr>
                <w:rFonts w:hint="eastAsia" w:hAnsi="宋体"/>
                <w:bCs/>
              </w:rPr>
              <w:t>（</w:t>
            </w:r>
            <w:r>
              <w:rPr>
                <w:rFonts w:hAnsi="宋体"/>
                <w:bCs/>
              </w:rPr>
              <w:t>3</w:t>
            </w:r>
            <w:r>
              <w:rPr>
                <w:rFonts w:hint="eastAsia" w:hAnsi="宋体"/>
                <w:bCs/>
              </w:rPr>
              <w:t>）单元测试</w:t>
            </w:r>
          </w:p>
          <w:p>
            <w:pPr>
              <w:pStyle w:val="2"/>
              <w:spacing w:before="156" w:beforeLines="50" w:after="156" w:afterLines="50"/>
              <w:jc w:val="center"/>
              <w:rPr>
                <w:rFonts w:hAnsi="宋体"/>
                <w:bCs/>
              </w:rPr>
            </w:pPr>
            <w:r>
              <w:rPr>
                <w:rFonts w:hint="eastAsia" w:hAnsi="宋体"/>
                <w:bCs/>
              </w:rPr>
              <w:t>（</w:t>
            </w:r>
            <w:r>
              <w:rPr>
                <w:rFonts w:hAnsi="宋体"/>
                <w:bCs/>
              </w:rPr>
              <w:t>4</w:t>
            </w:r>
            <w:r>
              <w:rPr>
                <w:rFonts w:hint="eastAsia" w:hAnsi="宋体"/>
                <w:bCs/>
              </w:rPr>
              <w:t>）期中考核</w:t>
            </w:r>
          </w:p>
          <w:p>
            <w:pPr>
              <w:pStyle w:val="2"/>
              <w:spacing w:before="156" w:beforeLines="50" w:after="156" w:afterLines="50"/>
              <w:jc w:val="center"/>
              <w:rPr>
                <w:rFonts w:hAnsi="宋体"/>
                <w:b/>
              </w:rPr>
            </w:pPr>
            <w:r>
              <w:rPr>
                <w:rFonts w:hint="eastAsia" w:hAnsi="宋体"/>
                <w:bCs/>
              </w:rPr>
              <w:t>（</w:t>
            </w:r>
            <w:r>
              <w:rPr>
                <w:rFonts w:hAnsi="宋体"/>
                <w:bCs/>
              </w:rPr>
              <w:t>5</w:t>
            </w:r>
            <w:r>
              <w:rPr>
                <w:rFonts w:hint="eastAsia" w:hAnsi="宋体"/>
                <w:bCs/>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left"/>
              <w:rPr>
                <w:rFonts w:hAnsi="宋体"/>
                <w:b/>
              </w:rPr>
            </w:pPr>
            <w:r>
              <w:rPr>
                <w:rFonts w:hint="eastAsia" w:hAnsi="宋体"/>
                <w:bCs/>
              </w:rPr>
              <w:t>考核逻辑思维能力及知识点和解题思路的讲解能力</w:t>
            </w:r>
          </w:p>
        </w:tc>
        <w:tc>
          <w:tcPr>
            <w:tcW w:w="2849" w:type="dxa"/>
            <w:vAlign w:val="center"/>
          </w:tcPr>
          <w:p>
            <w:pPr>
              <w:pStyle w:val="2"/>
              <w:spacing w:before="156" w:beforeLines="50" w:after="156" w:afterLines="50"/>
              <w:jc w:val="center"/>
              <w:rPr>
                <w:rFonts w:hAnsi="宋体"/>
                <w:bCs/>
              </w:rPr>
            </w:pPr>
            <w:r>
              <w:rPr>
                <w:rFonts w:hint="eastAsia" w:hAnsi="宋体"/>
                <w:bCs/>
              </w:rPr>
              <w:t>（1）课堂表现</w:t>
            </w:r>
          </w:p>
          <w:p>
            <w:pPr>
              <w:pStyle w:val="2"/>
              <w:spacing w:before="156" w:beforeLines="50" w:after="156" w:afterLines="50"/>
              <w:jc w:val="center"/>
              <w:rPr>
                <w:rFonts w:hAnsi="宋体"/>
                <w:bCs/>
              </w:rPr>
            </w:pPr>
            <w:r>
              <w:rPr>
                <w:rFonts w:hint="eastAsia" w:hAnsi="宋体"/>
                <w:bCs/>
              </w:rPr>
              <w:t>（</w:t>
            </w:r>
            <w:r>
              <w:rPr>
                <w:rFonts w:hAnsi="宋体"/>
                <w:bCs/>
              </w:rPr>
              <w:t>2</w:t>
            </w:r>
            <w:r>
              <w:rPr>
                <w:rFonts w:hint="eastAsia" w:hAnsi="宋体"/>
                <w:bCs/>
              </w:rPr>
              <w:t>）作业检验</w:t>
            </w:r>
          </w:p>
          <w:p>
            <w:pPr>
              <w:pStyle w:val="2"/>
              <w:spacing w:before="156" w:beforeLines="50" w:after="156" w:afterLines="50"/>
              <w:jc w:val="center"/>
              <w:rPr>
                <w:rFonts w:hAnsi="宋体"/>
                <w:bCs/>
              </w:rPr>
            </w:pPr>
            <w:r>
              <w:rPr>
                <w:rFonts w:hint="eastAsia" w:hAnsi="宋体"/>
                <w:bCs/>
              </w:rPr>
              <w:t>（</w:t>
            </w:r>
            <w:r>
              <w:rPr>
                <w:rFonts w:hAnsi="宋体"/>
                <w:bCs/>
              </w:rPr>
              <w:t>3</w:t>
            </w:r>
            <w:r>
              <w:rPr>
                <w:rFonts w:hint="eastAsia" w:hAnsi="宋体"/>
                <w:bCs/>
              </w:rPr>
              <w:t>）单元测试</w:t>
            </w:r>
          </w:p>
          <w:p>
            <w:pPr>
              <w:pStyle w:val="2"/>
              <w:spacing w:before="156" w:beforeLines="50" w:after="156" w:afterLines="50"/>
              <w:jc w:val="center"/>
              <w:rPr>
                <w:rFonts w:hAnsi="宋体"/>
                <w:b/>
              </w:rPr>
            </w:pPr>
            <w:r>
              <w:rPr>
                <w:rFonts w:hint="eastAsia" w:hAnsi="宋体"/>
                <w:bCs/>
              </w:rPr>
              <w:t>（</w:t>
            </w:r>
            <w:r>
              <w:rPr>
                <w:rFonts w:hAnsi="宋体"/>
                <w:bCs/>
              </w:rPr>
              <w:t>4</w:t>
            </w:r>
            <w:r>
              <w:rPr>
                <w:rFonts w:hint="eastAsia" w:hAnsi="宋体"/>
                <w:bCs/>
              </w:rPr>
              <w:t>）期中考核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left"/>
              <w:rPr>
                <w:rFonts w:hAnsi="宋体"/>
                <w:b/>
              </w:rPr>
            </w:pPr>
            <w:r>
              <w:rPr>
                <w:rFonts w:hint="eastAsia" w:hAnsi="宋体"/>
                <w:bCs/>
              </w:rPr>
              <w:t>考核多种解题思维能力及整合输出音乐基础知识的能力</w:t>
            </w:r>
          </w:p>
        </w:tc>
        <w:tc>
          <w:tcPr>
            <w:tcW w:w="2849" w:type="dxa"/>
            <w:vAlign w:val="center"/>
          </w:tcPr>
          <w:p>
            <w:pPr>
              <w:pStyle w:val="2"/>
              <w:spacing w:before="156" w:beforeLines="50" w:after="156" w:afterLines="50"/>
              <w:jc w:val="center"/>
              <w:rPr>
                <w:rFonts w:hAnsi="宋体"/>
                <w:bCs/>
              </w:rPr>
            </w:pPr>
            <w:r>
              <w:rPr>
                <w:rFonts w:hint="eastAsia" w:hAnsi="宋体"/>
                <w:bCs/>
              </w:rPr>
              <w:t>（1）课堂表现</w:t>
            </w:r>
          </w:p>
          <w:p>
            <w:pPr>
              <w:pStyle w:val="2"/>
              <w:spacing w:before="156" w:beforeLines="50" w:after="156" w:afterLines="50"/>
              <w:jc w:val="center"/>
              <w:rPr>
                <w:rFonts w:hAnsi="宋体"/>
                <w:bCs/>
              </w:rPr>
            </w:pPr>
            <w:r>
              <w:rPr>
                <w:rFonts w:hint="eastAsia" w:hAnsi="宋体"/>
                <w:bCs/>
              </w:rPr>
              <w:t>（</w:t>
            </w:r>
            <w:r>
              <w:rPr>
                <w:rFonts w:hAnsi="宋体"/>
                <w:bCs/>
              </w:rPr>
              <w:t>2</w:t>
            </w:r>
            <w:r>
              <w:rPr>
                <w:rFonts w:hint="eastAsia" w:hAnsi="宋体"/>
                <w:bCs/>
              </w:rPr>
              <w:t>）作业检验</w:t>
            </w:r>
          </w:p>
          <w:p>
            <w:pPr>
              <w:pStyle w:val="2"/>
              <w:spacing w:before="156" w:beforeLines="50" w:after="156" w:afterLines="50"/>
              <w:jc w:val="center"/>
              <w:rPr>
                <w:rFonts w:hAnsi="宋体"/>
                <w:bCs/>
              </w:rPr>
            </w:pPr>
            <w:r>
              <w:rPr>
                <w:rFonts w:hint="eastAsia" w:hAnsi="宋体"/>
                <w:bCs/>
              </w:rPr>
              <w:t>（</w:t>
            </w:r>
            <w:r>
              <w:rPr>
                <w:rFonts w:hAnsi="宋体"/>
                <w:bCs/>
              </w:rPr>
              <w:t>3</w:t>
            </w:r>
            <w:r>
              <w:rPr>
                <w:rFonts w:hint="eastAsia" w:hAnsi="宋体"/>
                <w:bCs/>
              </w:rPr>
              <w:t>）单元测试</w:t>
            </w:r>
          </w:p>
          <w:p>
            <w:pPr>
              <w:pStyle w:val="2"/>
              <w:spacing w:before="156" w:beforeLines="50" w:after="156" w:afterLines="50"/>
              <w:jc w:val="center"/>
              <w:rPr>
                <w:rFonts w:hAnsi="宋体"/>
                <w:bCs/>
              </w:rPr>
            </w:pPr>
            <w:r>
              <w:rPr>
                <w:rFonts w:hint="eastAsia" w:hAnsi="宋体"/>
                <w:bCs/>
              </w:rPr>
              <w:t>（</w:t>
            </w:r>
            <w:r>
              <w:rPr>
                <w:rFonts w:hAnsi="宋体"/>
                <w:bCs/>
              </w:rPr>
              <w:t>4</w:t>
            </w:r>
            <w:r>
              <w:rPr>
                <w:rFonts w:hint="eastAsia" w:hAnsi="宋体"/>
                <w:bCs/>
              </w:rPr>
              <w:t>）期中考核</w:t>
            </w:r>
          </w:p>
          <w:p>
            <w:pPr>
              <w:pStyle w:val="2"/>
              <w:spacing w:before="156" w:beforeLines="50" w:after="156" w:afterLines="50"/>
              <w:jc w:val="center"/>
              <w:rPr>
                <w:rFonts w:hAnsi="宋体"/>
                <w:b/>
              </w:rPr>
            </w:pPr>
            <w:r>
              <w:rPr>
                <w:rFonts w:hint="eastAsia" w:hAnsi="宋体"/>
                <w:bCs/>
              </w:rPr>
              <w:t>（</w:t>
            </w:r>
            <w:r>
              <w:rPr>
                <w:rFonts w:hAnsi="宋体"/>
                <w:bCs/>
              </w:rPr>
              <w:t>5</w:t>
            </w:r>
            <w:r>
              <w:rPr>
                <w:rFonts w:hint="eastAsia" w:hAnsi="宋体"/>
                <w:bCs/>
              </w:rPr>
              <w:t>）期末考核</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（1）平时成绩：30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平时成绩（教师评价+学生自评+小组互评）：占 30 %，其中课堂表现 10 %（含出勤考核），课后作业 10 %；小组综合实践项目10  %（以小组方式完成讨论题目，并在班级中汇报）。</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（2）期中考试：30  %</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期中考试（教师评价）：占 30 %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（3）期末考试：40  %</w:t>
      </w:r>
    </w:p>
    <w:p>
      <w:pPr>
        <w:spacing w:line="360" w:lineRule="auto"/>
        <w:ind w:firstLine="420" w:firstLineChars="200"/>
        <w:rPr>
          <w:rFonts w:cs="仿宋" w:asciiTheme="minorEastAsia" w:hAnsiTheme="minorEastAsia" w:eastAsiaTheme="minorEastAsia"/>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cs="仿宋" w:asciiTheme="minorEastAsia" w:hAnsiTheme="minorEastAsia" w:eastAsiaTheme="minorEastAsia"/>
          <w:szCs w:val="21"/>
        </w:rPr>
        <w:t>期末考试（教师评价）：占 40 %，以闭卷方式进行。</w:t>
      </w:r>
    </w:p>
    <w:p>
      <w:pPr>
        <w:widowControl/>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5"/>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kern w:val="0"/>
                <w:szCs w:val="21"/>
              </w:rPr>
              <w:t>20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kern w:val="0"/>
                <w:szCs w:val="21"/>
              </w:rPr>
              <w:t>20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kern w:val="0"/>
                <w:szCs w:val="21"/>
              </w:rPr>
              <w:t>20</w:t>
            </w:r>
            <w:r>
              <w:rPr>
                <w:rFonts w:hint="eastAsia" w:ascii="宋体" w:hAnsi="宋体"/>
                <w:kern w:val="0"/>
                <w:szCs w:val="21"/>
              </w:rPr>
              <w:t>%</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（例：课程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eastAsia" w:ascii="宋体" w:hAnsi="宋体"/>
                <w:kern w:val="0"/>
                <w:szCs w:val="21"/>
              </w:rPr>
              <w:t>3</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2</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5</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kern w:val="0"/>
                <w:szCs w:val="21"/>
              </w:rPr>
              <w:t>40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kern w:val="0"/>
                <w:szCs w:val="21"/>
              </w:rPr>
              <w:t>40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kern w:val="0"/>
                <w:szCs w:val="21"/>
              </w:rPr>
              <w:t>40</w:t>
            </w:r>
            <w:r>
              <w:rPr>
                <w:rFonts w:hint="eastAsia" w:ascii="宋体" w:hAnsi="宋体"/>
                <w:kern w:val="0"/>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kern w:val="0"/>
                <w:szCs w:val="21"/>
              </w:rPr>
              <w:t>40</w:t>
            </w:r>
            <w:r>
              <w:rPr>
                <w:rFonts w:hint="eastAsia" w:ascii="宋体" w:hAnsi="宋体"/>
                <w:kern w:val="0"/>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kern w:val="0"/>
                <w:szCs w:val="21"/>
              </w:rPr>
              <w:t>40</w:t>
            </w:r>
            <w:r>
              <w:rPr>
                <w:rFonts w:hint="eastAsia" w:ascii="宋体" w:hAnsi="宋体"/>
                <w:kern w:val="0"/>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kern w:val="0"/>
                <w:szCs w:val="21"/>
              </w:rPr>
              <w:t>40</w:t>
            </w:r>
            <w:r>
              <w:rPr>
                <w:rFonts w:hint="eastAsia" w:ascii="宋体" w:hAnsi="宋体"/>
                <w:kern w:val="0"/>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jc w:val="left"/>
        <w:rPr>
          <w:rFonts w:ascii="黑体" w:hAnsi="黑体" w:eastAsia="黑体"/>
          <w:b/>
          <w:sz w:val="24"/>
        </w:rPr>
      </w:pPr>
    </w:p>
    <w:p>
      <w:pPr>
        <w:widowControl/>
        <w:jc w:val="left"/>
        <w:rPr>
          <w:rFonts w:ascii="黑体" w:hAnsi="黑体" w:eastAsia="黑体"/>
          <w:b/>
          <w:sz w:val="24"/>
        </w:rPr>
      </w:pPr>
    </w:p>
    <w:p>
      <w:pPr>
        <w:widowControl/>
        <w:jc w:val="left"/>
        <w:rPr>
          <w:rFonts w:ascii="黑体" w:hAnsi="黑体" w:eastAsia="黑体"/>
          <w:b/>
          <w:sz w:val="24"/>
        </w:rPr>
      </w:pPr>
      <w:r>
        <w:rPr>
          <w:rFonts w:hint="eastAsia" w:ascii="黑体" w:hAnsi="黑体" w:eastAsia="黑体"/>
          <w:b/>
          <w:sz w:val="24"/>
        </w:rPr>
        <w:t xml:space="preserve">（三）评分标准 </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能够扎实掌握五基本乐理各知识点</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能够掌握基本乐理各知识点</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基本掌握基本乐理各知识点</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了解基本乐理各知识点</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未能很好掌握基本乐理各知识点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能够很好具备综合音乐素质能力，思路清晰。</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能够具备综合音乐素质能力，思路清晰。</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能够基本具备综合音乐素质能力，思路基本清晰。</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具备部分综合音乐素质能力，思路不足够清晰。</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不能够具备综合音乐素质能力，思路不清晰。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有较强的自主学习能力。</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有很好的自主学习能力。</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基本具有自主学习能力。</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偶有具有自主学习能力。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color w:val="000000"/>
                <w:spacing w:val="-4"/>
                <w:szCs w:val="21"/>
              </w:rPr>
              <w:t>不具有自主学习能力。</w:t>
            </w:r>
          </w:p>
        </w:tc>
      </w:tr>
    </w:tbl>
    <w:p>
      <w:pPr>
        <w:widowControl/>
        <w:jc w:val="left"/>
        <w:rPr>
          <w:rFonts w:ascii="宋体" w:hAnsi="宋体"/>
        </w:rPr>
      </w:pPr>
    </w:p>
    <w:p>
      <w:pPr>
        <w:widowControl/>
        <w:jc w:val="left"/>
        <w:rPr>
          <w:rFonts w:ascii="宋体" w:hAnsi="宋体"/>
        </w:rPr>
      </w:pPr>
      <w:r>
        <w:rPr>
          <w:rFonts w:ascii="宋体" w:hAnsi="宋体"/>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pict>
        <v:shape id="_x0000_i1025" o:spt="75" alt="48b415d3a9d481a054184d94c912542" type="#_x0000_t75" style="height:51pt;width:57.75pt;" filled="f" o:preferrelative="t" stroked="f" coordsize="21600,21600">
          <v:path/>
          <v:fill on="f" focussize="0,0"/>
          <v:stroke on="f" joinstyle="miter"/>
          <v:imagedata r:id="rId1" o:title="48b415d3a9d481a054184d94c912542"/>
          <o:lock v:ext="edit" aspectratio="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000000"/>
    <w:rsid w:val="0EBF9AF0"/>
    <w:rsid w:val="328A3C11"/>
    <w:rsid w:val="420C74A6"/>
    <w:rsid w:val="60E105F4"/>
    <w:rsid w:val="7EBF9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character" w:customStyle="1" w:styleId="9">
    <w:name w:val="页眉 字符"/>
    <w:basedOn w:val="7"/>
    <w:link w:val="4"/>
    <w:qFormat/>
    <w:uiPriority w:val="0"/>
    <w:rPr>
      <w:rFonts w:ascii="Times New Roman" w:hAnsi="Times New Roman" w:eastAsia="宋体" w:cs="Times New Roman"/>
      <w:kern w:val="2"/>
      <w:sz w:val="18"/>
      <w:szCs w:val="18"/>
    </w:rPr>
  </w:style>
  <w:style w:type="character" w:customStyle="1" w:styleId="10">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717</Words>
  <Characters>4090</Characters>
  <Lines>34</Lines>
  <Paragraphs>9</Paragraphs>
  <TotalTime>0</TotalTime>
  <ScaleCrop>false</ScaleCrop>
  <LinksUpToDate>false</LinksUpToDate>
  <CharactersWithSpaces>4798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2021-06-13T08:25:00Z</dcterms:created>
  <dc:creator>WHD</dc:creator>
  <cp:lastModifiedBy>论文</cp:lastModifiedBy>
  <dcterms:modified xsi:type="dcterms:W3CDTF">2023-11-03T17:10:15Z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