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5"/>
        <w:ind w:left="464" w:right="484" w:firstLine="0"/>
        <w:jc w:val="center"/>
        <w:rPr>
          <w:rFonts w:hint="eastAsia" w:ascii="黑体" w:eastAsia="黑体"/>
          <w:b/>
          <w:sz w:val="32"/>
        </w:rPr>
      </w:pPr>
      <w:r>
        <w:rPr>
          <w:rFonts w:hint="eastAsia" w:ascii="黑体" w:eastAsia="黑体"/>
          <w:b/>
          <w:sz w:val="32"/>
        </w:rPr>
        <w:t>《有效教学》课程教学大纲</w:t>
      </w:r>
    </w:p>
    <w:p>
      <w:pPr>
        <w:pStyle w:val="4"/>
        <w:spacing w:before="6"/>
        <w:ind w:left="0"/>
        <w:rPr>
          <w:rFonts w:ascii="黑体"/>
          <w:b/>
          <w:sz w:val="8"/>
        </w:rPr>
      </w:pP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2977"/>
        <w:gridCol w:w="1275"/>
        <w:gridCol w:w="31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02" w:type="dxa"/>
          </w:tcPr>
          <w:p>
            <w:pPr>
              <w:pStyle w:val="9"/>
              <w:spacing w:before="102"/>
              <w:ind w:left="11"/>
              <w:jc w:val="center"/>
              <w:rPr>
                <w:rFonts w:hint="eastAsia" w:ascii="黑体" w:eastAsia="黑体"/>
                <w:b/>
                <w:sz w:val="21"/>
              </w:rPr>
            </w:pPr>
            <w:r>
              <w:rPr>
                <w:rFonts w:hint="eastAsia" w:ascii="黑体" w:eastAsia="黑体"/>
                <w:b/>
                <w:sz w:val="21"/>
              </w:rPr>
              <w:t>英文名称</w:t>
            </w:r>
          </w:p>
        </w:tc>
        <w:tc>
          <w:tcPr>
            <w:tcW w:w="2977" w:type="dxa"/>
          </w:tcPr>
          <w:p>
            <w:pPr>
              <w:pStyle w:val="9"/>
              <w:spacing w:before="113"/>
              <w:ind w:left="107"/>
              <w:rPr>
                <w:rFonts w:ascii="Times New Roman"/>
                <w:sz w:val="21"/>
              </w:rPr>
            </w:pPr>
            <w:r>
              <w:rPr>
                <w:rFonts w:ascii="Times New Roman"/>
                <w:sz w:val="21"/>
              </w:rPr>
              <w:t>Effective Teaching</w:t>
            </w:r>
          </w:p>
        </w:tc>
        <w:tc>
          <w:tcPr>
            <w:tcW w:w="1275" w:type="dxa"/>
          </w:tcPr>
          <w:p>
            <w:pPr>
              <w:pStyle w:val="9"/>
              <w:spacing w:before="102"/>
              <w:ind w:left="9"/>
              <w:jc w:val="center"/>
              <w:rPr>
                <w:rFonts w:hint="eastAsia" w:ascii="黑体" w:eastAsia="黑体"/>
                <w:b/>
                <w:sz w:val="21"/>
              </w:rPr>
            </w:pPr>
            <w:r>
              <w:rPr>
                <w:rFonts w:hint="eastAsia" w:ascii="黑体" w:eastAsia="黑体"/>
                <w:b/>
                <w:sz w:val="21"/>
              </w:rPr>
              <w:t>课程代码</w:t>
            </w:r>
          </w:p>
        </w:tc>
        <w:tc>
          <w:tcPr>
            <w:tcW w:w="3171" w:type="dxa"/>
          </w:tcPr>
          <w:p>
            <w:pPr>
              <w:pStyle w:val="9"/>
              <w:spacing w:before="113"/>
              <w:ind w:left="106"/>
              <w:rPr>
                <w:rFonts w:ascii="Times New Roman"/>
                <w:sz w:val="21"/>
              </w:rPr>
            </w:pPr>
            <w:r>
              <w:rPr>
                <w:rFonts w:ascii="Times New Roman"/>
                <w:sz w:val="21"/>
              </w:rPr>
              <w:t>00181117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102" w:type="dxa"/>
          </w:tcPr>
          <w:p>
            <w:pPr>
              <w:pStyle w:val="9"/>
              <w:spacing w:before="99"/>
              <w:ind w:left="11"/>
              <w:jc w:val="center"/>
              <w:rPr>
                <w:rFonts w:hint="eastAsia" w:ascii="黑体" w:eastAsia="黑体"/>
                <w:b/>
                <w:sz w:val="21"/>
              </w:rPr>
            </w:pPr>
            <w:r>
              <w:rPr>
                <w:rFonts w:hint="eastAsia" w:ascii="黑体" w:eastAsia="黑体"/>
                <w:b/>
                <w:sz w:val="21"/>
              </w:rPr>
              <w:t>课程性质</w:t>
            </w:r>
          </w:p>
        </w:tc>
        <w:tc>
          <w:tcPr>
            <w:tcW w:w="2977" w:type="dxa"/>
          </w:tcPr>
          <w:p>
            <w:pPr>
              <w:pStyle w:val="9"/>
              <w:spacing w:before="99"/>
              <w:ind w:left="107"/>
              <w:rPr>
                <w:sz w:val="21"/>
              </w:rPr>
            </w:pPr>
            <w:r>
              <w:rPr>
                <w:sz w:val="21"/>
              </w:rPr>
              <w:t>教师教育类基础课程</w:t>
            </w:r>
          </w:p>
        </w:tc>
        <w:tc>
          <w:tcPr>
            <w:tcW w:w="1275" w:type="dxa"/>
          </w:tcPr>
          <w:p>
            <w:pPr>
              <w:pStyle w:val="9"/>
              <w:spacing w:before="99"/>
              <w:ind w:left="9"/>
              <w:jc w:val="center"/>
              <w:rPr>
                <w:rFonts w:hint="eastAsia" w:ascii="黑体" w:eastAsia="黑体"/>
                <w:b/>
                <w:sz w:val="21"/>
              </w:rPr>
            </w:pPr>
            <w:r>
              <w:rPr>
                <w:rFonts w:hint="eastAsia" w:ascii="黑体" w:eastAsia="黑体"/>
                <w:b/>
                <w:sz w:val="21"/>
              </w:rPr>
              <w:t>授课对象</w:t>
            </w:r>
          </w:p>
        </w:tc>
        <w:tc>
          <w:tcPr>
            <w:tcW w:w="3171" w:type="dxa"/>
          </w:tcPr>
          <w:p>
            <w:pPr>
              <w:pStyle w:val="9"/>
              <w:spacing w:before="99"/>
              <w:ind w:left="106"/>
              <w:rPr>
                <w:sz w:val="21"/>
              </w:rPr>
            </w:pPr>
            <w:r>
              <w:rPr>
                <w:sz w:val="21"/>
              </w:rPr>
              <w:t>师范类学生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102" w:type="dxa"/>
          </w:tcPr>
          <w:p>
            <w:pPr>
              <w:pStyle w:val="9"/>
              <w:tabs>
                <w:tab w:val="left" w:pos="539"/>
              </w:tabs>
              <w:spacing w:before="99"/>
              <w:ind w:left="11"/>
              <w:jc w:val="center"/>
              <w:rPr>
                <w:rFonts w:hint="eastAsia" w:ascii="黑体" w:eastAsia="黑体"/>
                <w:b/>
                <w:sz w:val="21"/>
              </w:rPr>
            </w:pPr>
            <w:r>
              <w:rPr>
                <w:rFonts w:hint="eastAsia" w:ascii="黑体" w:eastAsia="黑体"/>
                <w:b/>
                <w:sz w:val="21"/>
              </w:rPr>
              <w:t>学</w:t>
            </w:r>
            <w:r>
              <w:rPr>
                <w:rFonts w:hint="eastAsia" w:ascii="黑体" w:eastAsia="黑体"/>
                <w:b/>
                <w:sz w:val="21"/>
              </w:rPr>
              <w:tab/>
            </w:r>
            <w:r>
              <w:rPr>
                <w:rFonts w:hint="eastAsia" w:ascii="黑体" w:eastAsia="黑体"/>
                <w:b/>
                <w:sz w:val="21"/>
              </w:rPr>
              <w:t>分</w:t>
            </w:r>
          </w:p>
        </w:tc>
        <w:tc>
          <w:tcPr>
            <w:tcW w:w="2977" w:type="dxa"/>
          </w:tcPr>
          <w:p>
            <w:pPr>
              <w:pStyle w:val="9"/>
              <w:spacing w:before="111"/>
              <w:ind w:left="107"/>
              <w:rPr>
                <w:rFonts w:ascii="Times New Roman"/>
                <w:sz w:val="21"/>
              </w:rPr>
            </w:pPr>
            <w:r>
              <w:rPr>
                <w:rFonts w:ascii="Times New Roman"/>
                <w:sz w:val="21"/>
              </w:rPr>
              <w:t>1.0</w:t>
            </w:r>
          </w:p>
        </w:tc>
        <w:tc>
          <w:tcPr>
            <w:tcW w:w="1275" w:type="dxa"/>
          </w:tcPr>
          <w:p>
            <w:pPr>
              <w:pStyle w:val="9"/>
              <w:tabs>
                <w:tab w:val="left" w:pos="538"/>
              </w:tabs>
              <w:spacing w:before="99"/>
              <w:ind w:left="10"/>
              <w:jc w:val="center"/>
              <w:rPr>
                <w:rFonts w:hint="eastAsia" w:ascii="黑体" w:eastAsia="黑体"/>
                <w:b/>
                <w:sz w:val="21"/>
              </w:rPr>
            </w:pPr>
            <w:r>
              <w:rPr>
                <w:rFonts w:hint="eastAsia" w:ascii="黑体" w:eastAsia="黑体"/>
                <w:b/>
                <w:sz w:val="21"/>
              </w:rPr>
              <w:t>学</w:t>
            </w:r>
            <w:r>
              <w:rPr>
                <w:rFonts w:hint="eastAsia" w:ascii="黑体" w:eastAsia="黑体"/>
                <w:b/>
                <w:sz w:val="21"/>
              </w:rPr>
              <w:tab/>
            </w:r>
            <w:r>
              <w:rPr>
                <w:rFonts w:hint="eastAsia" w:ascii="黑体" w:eastAsia="黑体"/>
                <w:b/>
                <w:sz w:val="21"/>
              </w:rPr>
              <w:t>时</w:t>
            </w:r>
          </w:p>
        </w:tc>
        <w:tc>
          <w:tcPr>
            <w:tcW w:w="3171" w:type="dxa"/>
          </w:tcPr>
          <w:p>
            <w:pPr>
              <w:pStyle w:val="9"/>
              <w:spacing w:before="111"/>
              <w:ind w:left="106"/>
              <w:rPr>
                <w:rFonts w:ascii="Times New Roman"/>
                <w:sz w:val="21"/>
              </w:rPr>
            </w:pPr>
            <w:r>
              <w:rPr>
                <w:rFonts w:ascii="Times New Roman"/>
                <w:sz w:val="21"/>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102" w:type="dxa"/>
          </w:tcPr>
          <w:p>
            <w:pPr>
              <w:pStyle w:val="9"/>
              <w:spacing w:before="99"/>
              <w:ind w:left="11"/>
              <w:jc w:val="center"/>
              <w:rPr>
                <w:rFonts w:hint="eastAsia" w:ascii="黑体" w:eastAsia="黑体"/>
                <w:b/>
                <w:sz w:val="21"/>
              </w:rPr>
            </w:pPr>
            <w:r>
              <w:rPr>
                <w:rFonts w:hint="eastAsia" w:ascii="黑体" w:eastAsia="黑体"/>
                <w:b/>
                <w:sz w:val="21"/>
              </w:rPr>
              <w:t>主讲教师</w:t>
            </w:r>
          </w:p>
        </w:tc>
        <w:tc>
          <w:tcPr>
            <w:tcW w:w="2977" w:type="dxa"/>
          </w:tcPr>
          <w:p>
            <w:pPr>
              <w:pStyle w:val="9"/>
              <w:spacing w:before="102"/>
              <w:ind w:left="107"/>
              <w:rPr>
                <w:sz w:val="21"/>
              </w:rPr>
            </w:pPr>
            <w:r>
              <w:rPr>
                <w:sz w:val="21"/>
              </w:rPr>
              <w:t>彭彩霞 王海燕 李健宁 杨帆</w:t>
            </w:r>
          </w:p>
        </w:tc>
        <w:tc>
          <w:tcPr>
            <w:tcW w:w="1275" w:type="dxa"/>
          </w:tcPr>
          <w:p>
            <w:pPr>
              <w:pStyle w:val="9"/>
              <w:spacing w:before="99"/>
              <w:ind w:left="9"/>
              <w:jc w:val="center"/>
              <w:rPr>
                <w:rFonts w:hint="eastAsia" w:ascii="黑体" w:eastAsia="黑体"/>
                <w:b/>
                <w:sz w:val="21"/>
              </w:rPr>
            </w:pPr>
            <w:r>
              <w:rPr>
                <w:rFonts w:hint="eastAsia" w:ascii="黑体" w:eastAsia="黑体"/>
                <w:b/>
                <w:sz w:val="21"/>
              </w:rPr>
              <w:t>修订日期</w:t>
            </w:r>
          </w:p>
        </w:tc>
        <w:tc>
          <w:tcPr>
            <w:tcW w:w="3171" w:type="dxa"/>
          </w:tcPr>
          <w:p>
            <w:pPr>
              <w:pStyle w:val="9"/>
              <w:spacing w:before="102"/>
              <w:ind w:left="106"/>
              <w:rPr>
                <w:sz w:val="21"/>
              </w:rPr>
            </w:pPr>
            <w:r>
              <w:rPr>
                <w:rFonts w:ascii="Times New Roman" w:eastAsia="Times New Roman"/>
                <w:sz w:val="21"/>
              </w:rPr>
              <w:t xml:space="preserve">2019 </w:t>
            </w:r>
            <w:r>
              <w:rPr>
                <w:sz w:val="21"/>
              </w:rPr>
              <w:t xml:space="preserve">年 </w:t>
            </w:r>
            <w:r>
              <w:rPr>
                <w:rFonts w:ascii="Times New Roman" w:eastAsia="Times New Roman"/>
                <w:sz w:val="21"/>
              </w:rPr>
              <w:t xml:space="preserve">3 </w:t>
            </w:r>
            <w:r>
              <w:rPr>
                <w:sz w:val="21"/>
              </w:rPr>
              <w:t xml:space="preserve">月 </w:t>
            </w:r>
            <w:r>
              <w:rPr>
                <w:rFonts w:ascii="Times New Roman" w:eastAsia="Times New Roman"/>
                <w:sz w:val="21"/>
              </w:rPr>
              <w:t xml:space="preserve">15 </w:t>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102" w:type="dxa"/>
          </w:tcPr>
          <w:p>
            <w:pPr>
              <w:pStyle w:val="9"/>
              <w:spacing w:before="99"/>
              <w:ind w:left="11"/>
              <w:jc w:val="center"/>
              <w:rPr>
                <w:rFonts w:hint="eastAsia" w:ascii="黑体" w:eastAsia="黑体"/>
                <w:b/>
                <w:sz w:val="21"/>
              </w:rPr>
            </w:pPr>
            <w:r>
              <w:rPr>
                <w:rFonts w:hint="eastAsia" w:ascii="黑体" w:eastAsia="黑体"/>
                <w:b/>
                <w:sz w:val="21"/>
              </w:rPr>
              <w:t>指定教材</w:t>
            </w:r>
          </w:p>
        </w:tc>
        <w:tc>
          <w:tcPr>
            <w:tcW w:w="7423" w:type="dxa"/>
            <w:gridSpan w:val="3"/>
          </w:tcPr>
          <w:p>
            <w:pPr>
              <w:pStyle w:val="9"/>
              <w:spacing w:before="102"/>
              <w:ind w:left="107"/>
              <w:rPr>
                <w:rFonts w:ascii="Times New Roman" w:eastAsia="Times New Roman"/>
                <w:sz w:val="21"/>
              </w:rPr>
            </w:pPr>
            <w:r>
              <w:rPr>
                <w:sz w:val="21"/>
              </w:rPr>
              <w:t>崔允漷</w:t>
            </w:r>
            <w:r>
              <w:rPr>
                <w:rFonts w:ascii="Times New Roman" w:eastAsia="Times New Roman"/>
                <w:sz w:val="21"/>
              </w:rPr>
              <w:t>.</w:t>
            </w:r>
            <w:r>
              <w:rPr>
                <w:sz w:val="21"/>
              </w:rPr>
              <w:t>有效教学</w:t>
            </w:r>
            <w:r>
              <w:rPr>
                <w:rFonts w:ascii="Times New Roman" w:eastAsia="Times New Roman"/>
                <w:sz w:val="21"/>
              </w:rPr>
              <w:t>[M].</w:t>
            </w:r>
            <w:r>
              <w:rPr>
                <w:sz w:val="21"/>
              </w:rPr>
              <w:t>上海：华东师范大学出版社，</w:t>
            </w:r>
            <w:r>
              <w:rPr>
                <w:rFonts w:ascii="Times New Roman" w:eastAsia="Times New Roman"/>
                <w:sz w:val="21"/>
              </w:rPr>
              <w:t>2009.</w:t>
            </w:r>
          </w:p>
        </w:tc>
      </w:tr>
    </w:tbl>
    <w:p>
      <w:pPr>
        <w:pStyle w:val="4"/>
        <w:spacing w:before="7"/>
        <w:ind w:left="0"/>
        <w:rPr>
          <w:rFonts w:ascii="黑体"/>
          <w:b/>
          <w:sz w:val="22"/>
        </w:rPr>
      </w:pPr>
    </w:p>
    <w:p>
      <w:pPr>
        <w:pStyle w:val="2"/>
        <w:ind w:left="781"/>
      </w:pPr>
      <w:r>
        <w:t>一、课程性质</w:t>
      </w:r>
    </w:p>
    <w:p>
      <w:pPr>
        <w:pStyle w:val="4"/>
        <w:spacing w:before="9"/>
        <w:ind w:left="0"/>
        <w:rPr>
          <w:rFonts w:ascii="黑体"/>
          <w:b/>
          <w:sz w:val="28"/>
        </w:rPr>
      </w:pPr>
    </w:p>
    <w:p>
      <w:pPr>
        <w:pStyle w:val="4"/>
        <w:spacing w:before="0" w:line="364" w:lineRule="auto"/>
        <w:ind w:left="220" w:right="236" w:firstLine="479"/>
        <w:jc w:val="both"/>
      </w:pPr>
      <w:r>
        <w:rPr>
          <w:spacing w:val="-10"/>
        </w:rPr>
        <w:t>《有效教学》是面向师范生开设的一门教师教育类基础课程，属于教师教育</w:t>
      </w:r>
      <w:r>
        <w:rPr>
          <w:spacing w:val="-7"/>
        </w:rPr>
        <w:t>课程群中的公共专业基础课。本课程重视将教学理论与教学实践相结合，具体讲</w:t>
      </w:r>
      <w:r>
        <w:rPr>
          <w:spacing w:val="-10"/>
        </w:rPr>
        <w:t>解教学流派、教学范式、教学方法、教学过程、教学原则的重要理论，同时通过课堂模拟、分组讨论、实践反思等教学活动对师范生教学准备、教学实施、课堂</w:t>
      </w:r>
      <w:r>
        <w:rPr>
          <w:spacing w:val="-11"/>
        </w:rPr>
        <w:t>管理、教学评价等实践能力进行培养，增进师范生对我国中小学教育教学目标的</w:t>
      </w:r>
      <w:r>
        <w:rPr>
          <w:spacing w:val="-10"/>
        </w:rPr>
        <w:t>理解和认同、树立终身从事教育事业的远大理想。在学习本课程之前，学生应已</w:t>
      </w:r>
      <w:r>
        <w:rPr>
          <w:spacing w:val="-8"/>
        </w:rPr>
        <w:t>经具备一定的教育学、心理学的基础，在学习本课程之后，学生应为进一步的教</w:t>
      </w:r>
      <w:r>
        <w:t>学理论学习和未来的教育实践夯实专业基础。</w:t>
      </w:r>
    </w:p>
    <w:p>
      <w:pPr>
        <w:pStyle w:val="2"/>
        <w:spacing w:before="215"/>
        <w:ind w:left="781"/>
      </w:pPr>
      <w:r>
        <w:t>二、课程目标</w:t>
      </w:r>
    </w:p>
    <w:p>
      <w:pPr>
        <w:pStyle w:val="4"/>
        <w:spacing w:before="9"/>
        <w:ind w:left="0"/>
        <w:rPr>
          <w:rFonts w:ascii="黑体"/>
          <w:b/>
          <w:sz w:val="28"/>
        </w:rPr>
      </w:pPr>
    </w:p>
    <w:p>
      <w:pPr>
        <w:pStyle w:val="4"/>
        <w:spacing w:before="0" w:line="364" w:lineRule="auto"/>
        <w:ind w:left="220" w:right="143" w:firstLine="482"/>
      </w:pPr>
      <w:r>
        <w:rPr>
          <w:rFonts w:hint="eastAsia" w:ascii="黑体" w:eastAsia="黑体"/>
          <w:b/>
          <w:spacing w:val="4"/>
        </w:rPr>
        <w:t>《有效教学》是一门师范生必修的教师教育类基础课程。课程总目标</w:t>
      </w:r>
      <w:r>
        <w:t>是通</w:t>
      </w:r>
      <w:r>
        <w:rPr>
          <w:spacing w:val="-6"/>
        </w:rPr>
        <w:t>过对师范生传授教学理论、组织师范生开展教学实践，培养学生教育教学的基本</w:t>
      </w:r>
      <w:r>
        <w:rPr>
          <w:spacing w:val="-10"/>
        </w:rPr>
        <w:t>方法、技能和基础素养，使学生能够理解教学、开展有效的教学活动，养成思考</w:t>
      </w:r>
      <w:r>
        <w:rPr>
          <w:spacing w:val="-11"/>
        </w:rPr>
        <w:t>和研究教学的习惯。在教学活动上，重点通过模拟讲授、课堂讨论、教学展示、</w:t>
      </w:r>
      <w:r>
        <w:t>分组活动、实践反思等形式让学生贴近教学现场，掌握必要的教学技能。</w:t>
      </w:r>
    </w:p>
    <w:p>
      <w:pPr>
        <w:pStyle w:val="3"/>
        <w:spacing w:before="3"/>
      </w:pPr>
      <w:r>
        <w:t>本课程的分目标如下：</w:t>
      </w:r>
    </w:p>
    <w:p>
      <w:pPr>
        <w:pStyle w:val="4"/>
        <w:spacing w:before="161" w:line="364" w:lineRule="auto"/>
        <w:ind w:left="220" w:right="236" w:firstLine="482"/>
        <w:jc w:val="both"/>
      </w:pPr>
      <w:r>
        <w:rPr>
          <w:rFonts w:hint="eastAsia" w:ascii="黑体" w:eastAsia="黑体"/>
          <w:b/>
          <w:spacing w:val="-15"/>
        </w:rPr>
        <w:t xml:space="preserve">分目标 </w:t>
      </w:r>
      <w:r>
        <w:rPr>
          <w:rFonts w:ascii="Times New Roman" w:eastAsia="Times New Roman"/>
          <w:b/>
          <w:spacing w:val="-10"/>
        </w:rPr>
        <w:t>1</w:t>
      </w:r>
      <w:r>
        <w:rPr>
          <w:spacing w:val="-6"/>
        </w:rPr>
        <w:t>：通过学习教学基本理论，让师范生清晰认识国内外中小学教育教</w:t>
      </w:r>
      <w:r>
        <w:rPr>
          <w:spacing w:val="-9"/>
        </w:rPr>
        <w:t>学现实，形成对我国中小学教育的基本思想、管理政策、前沿理论、情感态度的</w:t>
      </w:r>
      <w:r>
        <w:rPr>
          <w:spacing w:val="-6"/>
        </w:rPr>
        <w:t>高度认同以及对教育行业的工作意义、职业价值、师生互动的正确理解，最终使师范生符合中小学教师职业规范的基本要求，并立志成为有理想信念、有道德情</w:t>
      </w:r>
    </w:p>
    <w:p>
      <w:pPr>
        <w:spacing w:after="0" w:line="364" w:lineRule="auto"/>
        <w:jc w:val="both"/>
        <w:sectPr>
          <w:headerReference r:id="rId3" w:type="default"/>
          <w:footerReference r:id="rId4" w:type="default"/>
          <w:type w:val="continuous"/>
          <w:pgSz w:w="11910" w:h="16840"/>
          <w:pgMar w:top="2060" w:right="1560" w:bottom="1320" w:left="1580" w:header="982" w:footer="1133" w:gutter="0"/>
          <w:pgNumType w:start="1"/>
        </w:sectPr>
      </w:pPr>
    </w:p>
    <w:p>
      <w:pPr>
        <w:pStyle w:val="4"/>
        <w:spacing w:before="79"/>
        <w:ind w:left="220"/>
      </w:pPr>
      <w:r>
        <w:t>操、有扎实学识、有仁爱之心的“四有”好老师。</w:t>
      </w:r>
    </w:p>
    <w:p>
      <w:pPr>
        <w:pStyle w:val="4"/>
        <w:spacing w:before="160" w:line="364" w:lineRule="auto"/>
        <w:ind w:left="220" w:right="143" w:firstLine="482"/>
        <w:jc w:val="both"/>
      </w:pPr>
      <w:r>
        <w:rPr>
          <w:rFonts w:hint="eastAsia" w:ascii="黑体" w:eastAsia="黑体"/>
          <w:b/>
          <w:spacing w:val="-15"/>
        </w:rPr>
        <w:t xml:space="preserve">分目标 </w:t>
      </w:r>
      <w:r>
        <w:rPr>
          <w:rFonts w:ascii="Times New Roman" w:eastAsia="Times New Roman"/>
          <w:b/>
          <w:spacing w:val="-10"/>
        </w:rPr>
        <w:t>2</w:t>
      </w:r>
      <w:r>
        <w:rPr>
          <w:b/>
          <w:spacing w:val="-10"/>
        </w:rPr>
        <w:t>：</w:t>
      </w:r>
      <w:r>
        <w:rPr>
          <w:spacing w:val="-3"/>
        </w:rPr>
        <w:t>将教学理论传授与学科教学实践相结合，让师范生掌握所教学科</w:t>
      </w:r>
      <w:r>
        <w:rPr>
          <w:spacing w:val="-10"/>
        </w:rPr>
        <w:t>教学理论的发展历程和历史贡献，尤其是关注中国学者在学科教学理论和实践等</w:t>
      </w:r>
      <w:r>
        <w:rPr>
          <w:spacing w:val="-13"/>
        </w:rPr>
        <w:t>方面取得的成就。让师范生初步具备教学能力和教学研究能力，能够运用理论的</w:t>
      </w:r>
      <w:r>
        <w:rPr>
          <w:spacing w:val="-14"/>
        </w:rPr>
        <w:t>核心思想分析具体的教学现象，形成将所学知识与教学实践相联系的专业意识。</w:t>
      </w:r>
    </w:p>
    <w:p>
      <w:pPr>
        <w:pStyle w:val="4"/>
        <w:spacing w:before="3" w:line="364" w:lineRule="auto"/>
        <w:ind w:left="220" w:right="236" w:firstLine="482"/>
        <w:jc w:val="both"/>
      </w:pPr>
      <w:r>
        <w:rPr>
          <w:rFonts w:hint="eastAsia" w:ascii="黑体" w:eastAsia="黑体"/>
          <w:b/>
          <w:spacing w:val="-15"/>
        </w:rPr>
        <w:t xml:space="preserve">分目标 </w:t>
      </w:r>
      <w:r>
        <w:rPr>
          <w:rFonts w:ascii="Times New Roman" w:eastAsia="Times New Roman"/>
          <w:b/>
          <w:spacing w:val="-10"/>
        </w:rPr>
        <w:t>3</w:t>
      </w:r>
      <w:r>
        <w:rPr>
          <w:b/>
          <w:spacing w:val="-10"/>
        </w:rPr>
        <w:t>：</w:t>
      </w:r>
      <w:r>
        <w:rPr>
          <w:spacing w:val="-4"/>
        </w:rPr>
        <w:t>把握教学论意义上的教师与学生的关系、知识掌握和智力发展的</w:t>
      </w:r>
      <w:r>
        <w:rPr>
          <w:spacing w:val="-10"/>
        </w:rPr>
        <w:t>关系、专业认知和情感发展的关系，能够编写规范的课程标准和教学方案，掌握</w:t>
      </w:r>
      <w:r>
        <w:rPr>
          <w:spacing w:val="-6"/>
        </w:rPr>
        <w:t>具体教学行为和方法以及课堂管理的基本技能，能够实施教学评价并掌握促进教</w:t>
      </w:r>
      <w:r>
        <w:t>学的基本方法，使学生在合作学习中获得积极的教学体验。</w:t>
      </w:r>
    </w:p>
    <w:p>
      <w:pPr>
        <w:pStyle w:val="4"/>
        <w:spacing w:before="3" w:line="364" w:lineRule="auto"/>
        <w:ind w:left="220" w:right="237" w:firstLine="482"/>
        <w:jc w:val="both"/>
      </w:pPr>
      <w:r>
        <w:rPr>
          <w:rFonts w:hint="eastAsia" w:ascii="黑体" w:eastAsia="黑体"/>
          <w:b/>
          <w:spacing w:val="-15"/>
        </w:rPr>
        <w:t xml:space="preserve">分目标 </w:t>
      </w:r>
      <w:r>
        <w:rPr>
          <w:rFonts w:ascii="Times New Roman" w:eastAsia="Times New Roman"/>
          <w:b/>
          <w:spacing w:val="-10"/>
        </w:rPr>
        <w:t>4</w:t>
      </w:r>
      <w:r>
        <w:rPr>
          <w:b/>
          <w:spacing w:val="-10"/>
        </w:rPr>
        <w:t>：</w:t>
      </w:r>
      <w:r>
        <w:rPr>
          <w:spacing w:val="-3"/>
        </w:rPr>
        <w:t>举例说明从事教学研究对教师个人成长的意义，让师范生重视教</w:t>
      </w:r>
      <w:r>
        <w:rPr>
          <w:spacing w:val="-9"/>
        </w:rPr>
        <w:t>学态度和教学能力，掌握提高教学质量的有效途径，了解反思实践的一般步骤和</w:t>
      </w:r>
      <w:r>
        <w:t>方法，并能够运用这套步骤和方法开展教学研究。</w:t>
      </w:r>
    </w:p>
    <w:p>
      <w:pPr>
        <w:pStyle w:val="3"/>
        <w:spacing w:before="2"/>
        <w:ind w:left="464" w:right="3"/>
        <w:jc w:val="center"/>
      </w:pPr>
      <w:r>
        <w:t>表 1：毕业要求、课程目标与课程内容的对应关系</w:t>
      </w:r>
    </w:p>
    <w:p>
      <w:pPr>
        <w:pStyle w:val="4"/>
        <w:spacing w:before="4"/>
        <w:ind w:left="0"/>
        <w:rPr>
          <w:rFonts w:ascii="黑体"/>
          <w:b/>
          <w:sz w:val="6"/>
        </w:rPr>
      </w:pPr>
    </w:p>
    <w:tbl>
      <w:tblPr>
        <w:tblStyle w:val="5"/>
        <w:tblW w:w="0" w:type="auto"/>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8"/>
        <w:gridCol w:w="670"/>
        <w:gridCol w:w="2151"/>
        <w:gridCol w:w="720"/>
        <w:gridCol w:w="4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3169" w:type="dxa"/>
            <w:gridSpan w:val="3"/>
          </w:tcPr>
          <w:p>
            <w:pPr>
              <w:pStyle w:val="9"/>
              <w:spacing w:before="101"/>
              <w:ind w:left="1141" w:right="1133"/>
              <w:jc w:val="center"/>
              <w:rPr>
                <w:rFonts w:hint="eastAsia" w:ascii="黑体" w:eastAsia="黑体"/>
                <w:b/>
                <w:sz w:val="21"/>
              </w:rPr>
            </w:pPr>
            <w:r>
              <w:rPr>
                <w:rFonts w:hint="eastAsia" w:ascii="黑体" w:eastAsia="黑体"/>
                <w:b/>
                <w:sz w:val="21"/>
              </w:rPr>
              <w:t>毕业要求</w:t>
            </w:r>
          </w:p>
        </w:tc>
        <w:tc>
          <w:tcPr>
            <w:tcW w:w="720" w:type="dxa"/>
            <w:vMerge w:val="restart"/>
          </w:tcPr>
          <w:p>
            <w:pPr>
              <w:pStyle w:val="9"/>
              <w:spacing w:before="6"/>
              <w:rPr>
                <w:rFonts w:ascii="黑体"/>
                <w:b/>
                <w:sz w:val="26"/>
              </w:rPr>
            </w:pPr>
          </w:p>
          <w:p>
            <w:pPr>
              <w:pStyle w:val="9"/>
              <w:spacing w:line="417" w:lineRule="auto"/>
              <w:ind w:left="148" w:right="137"/>
              <w:rPr>
                <w:rFonts w:hint="eastAsia" w:ascii="黑体" w:eastAsia="黑体"/>
                <w:b/>
                <w:sz w:val="21"/>
              </w:rPr>
            </w:pPr>
            <w:r>
              <w:rPr>
                <w:rFonts w:hint="eastAsia" w:ascii="黑体" w:eastAsia="黑体"/>
                <w:b/>
                <w:sz w:val="21"/>
              </w:rPr>
              <w:t>课程目标</w:t>
            </w:r>
          </w:p>
        </w:tc>
        <w:tc>
          <w:tcPr>
            <w:tcW w:w="4410" w:type="dxa"/>
            <w:vMerge w:val="restart"/>
          </w:tcPr>
          <w:p>
            <w:pPr>
              <w:pStyle w:val="9"/>
              <w:rPr>
                <w:rFonts w:ascii="黑体"/>
                <w:b/>
                <w:sz w:val="20"/>
              </w:rPr>
            </w:pPr>
          </w:p>
          <w:p>
            <w:pPr>
              <w:pStyle w:val="9"/>
              <w:spacing w:before="11"/>
              <w:rPr>
                <w:rFonts w:ascii="黑体"/>
                <w:b/>
                <w:sz w:val="24"/>
              </w:rPr>
            </w:pPr>
          </w:p>
          <w:p>
            <w:pPr>
              <w:pStyle w:val="9"/>
              <w:ind w:left="1552" w:right="1542"/>
              <w:jc w:val="center"/>
              <w:rPr>
                <w:rFonts w:hint="eastAsia" w:ascii="黑体" w:eastAsia="黑体"/>
                <w:b/>
                <w:sz w:val="21"/>
              </w:rPr>
            </w:pPr>
            <w:r>
              <w:rPr>
                <w:rFonts w:hint="eastAsia" w:ascii="黑体" w:eastAsia="黑体"/>
                <w:b/>
                <w:sz w:val="21"/>
              </w:rPr>
              <w:t>对应关系说明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348" w:type="dxa"/>
          </w:tcPr>
          <w:p>
            <w:pPr>
              <w:pStyle w:val="9"/>
              <w:spacing w:before="99"/>
              <w:ind w:left="107"/>
              <w:rPr>
                <w:rFonts w:hint="eastAsia" w:ascii="黑体" w:eastAsia="黑体"/>
                <w:b/>
                <w:sz w:val="21"/>
              </w:rPr>
            </w:pPr>
            <w:r>
              <w:rPr>
                <w:rFonts w:hint="eastAsia" w:ascii="黑体" w:eastAsia="黑体"/>
                <w:b/>
                <w:w w:val="100"/>
                <w:sz w:val="21"/>
              </w:rPr>
              <w:t>维</w:t>
            </w:r>
          </w:p>
          <w:p>
            <w:pPr>
              <w:pStyle w:val="9"/>
              <w:spacing w:before="7"/>
              <w:rPr>
                <w:rFonts w:ascii="黑体"/>
                <w:b/>
                <w:sz w:val="15"/>
              </w:rPr>
            </w:pPr>
          </w:p>
          <w:p>
            <w:pPr>
              <w:pStyle w:val="9"/>
              <w:ind w:left="107"/>
              <w:rPr>
                <w:rFonts w:hint="eastAsia" w:ascii="黑体" w:eastAsia="黑体"/>
                <w:b/>
                <w:sz w:val="21"/>
              </w:rPr>
            </w:pPr>
            <w:r>
              <w:rPr>
                <w:rFonts w:hint="eastAsia" w:ascii="黑体" w:eastAsia="黑体"/>
                <w:b/>
                <w:w w:val="100"/>
                <w:sz w:val="21"/>
              </w:rPr>
              <w:t>度</w:t>
            </w:r>
          </w:p>
        </w:tc>
        <w:tc>
          <w:tcPr>
            <w:tcW w:w="670" w:type="dxa"/>
          </w:tcPr>
          <w:p>
            <w:pPr>
              <w:pStyle w:val="9"/>
              <w:spacing w:before="99"/>
              <w:ind w:left="122"/>
              <w:rPr>
                <w:rFonts w:hint="eastAsia" w:ascii="黑体" w:eastAsia="黑体"/>
                <w:b/>
                <w:sz w:val="21"/>
              </w:rPr>
            </w:pPr>
            <w:r>
              <w:rPr>
                <w:rFonts w:hint="eastAsia" w:ascii="黑体" w:eastAsia="黑体"/>
                <w:b/>
                <w:sz w:val="21"/>
              </w:rPr>
              <w:t>二级</w:t>
            </w:r>
          </w:p>
          <w:p>
            <w:pPr>
              <w:pStyle w:val="9"/>
              <w:spacing w:before="7"/>
              <w:rPr>
                <w:rFonts w:ascii="黑体"/>
                <w:b/>
                <w:sz w:val="15"/>
              </w:rPr>
            </w:pPr>
          </w:p>
          <w:p>
            <w:pPr>
              <w:pStyle w:val="9"/>
              <w:ind w:left="122"/>
              <w:rPr>
                <w:rFonts w:hint="eastAsia" w:ascii="黑体" w:eastAsia="黑体"/>
                <w:b/>
                <w:sz w:val="21"/>
              </w:rPr>
            </w:pPr>
            <w:r>
              <w:rPr>
                <w:rFonts w:hint="eastAsia" w:ascii="黑体" w:eastAsia="黑体"/>
                <w:b/>
                <w:sz w:val="21"/>
              </w:rPr>
              <w:t>指标</w:t>
            </w:r>
          </w:p>
        </w:tc>
        <w:tc>
          <w:tcPr>
            <w:tcW w:w="2151" w:type="dxa"/>
          </w:tcPr>
          <w:p>
            <w:pPr>
              <w:pStyle w:val="9"/>
              <w:spacing w:before="11"/>
              <w:rPr>
                <w:rFonts w:ascii="黑体"/>
                <w:b/>
                <w:sz w:val="25"/>
              </w:rPr>
            </w:pPr>
          </w:p>
          <w:p>
            <w:pPr>
              <w:pStyle w:val="9"/>
              <w:spacing w:before="1"/>
              <w:ind w:left="735" w:right="732"/>
              <w:jc w:val="center"/>
              <w:rPr>
                <w:rFonts w:hint="eastAsia" w:ascii="黑体" w:eastAsia="黑体"/>
                <w:b/>
                <w:sz w:val="21"/>
              </w:rPr>
            </w:pPr>
            <w:r>
              <w:rPr>
                <w:rFonts w:hint="eastAsia" w:ascii="黑体" w:eastAsia="黑体"/>
                <w:b/>
                <w:sz w:val="21"/>
              </w:rPr>
              <w:t>指标点</w:t>
            </w:r>
          </w:p>
        </w:tc>
        <w:tc>
          <w:tcPr>
            <w:tcW w:w="720" w:type="dxa"/>
            <w:vMerge w:val="continue"/>
            <w:tcBorders>
              <w:top w:val="nil"/>
            </w:tcBorders>
          </w:tcPr>
          <w:p>
            <w:pPr>
              <w:rPr>
                <w:sz w:val="2"/>
                <w:szCs w:val="2"/>
              </w:rPr>
            </w:pPr>
          </w:p>
        </w:tc>
        <w:tc>
          <w:tcPr>
            <w:tcW w:w="441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348" w:type="dxa"/>
            <w:vMerge w:val="restart"/>
          </w:tcPr>
          <w:p>
            <w:pPr>
              <w:pStyle w:val="9"/>
              <w:rPr>
                <w:rFonts w:ascii="黑体"/>
                <w:b/>
                <w:sz w:val="22"/>
              </w:rPr>
            </w:pPr>
          </w:p>
          <w:p>
            <w:pPr>
              <w:pStyle w:val="9"/>
              <w:rPr>
                <w:rFonts w:ascii="黑体"/>
                <w:b/>
                <w:sz w:val="22"/>
              </w:rPr>
            </w:pPr>
          </w:p>
          <w:p>
            <w:pPr>
              <w:pStyle w:val="9"/>
              <w:rPr>
                <w:rFonts w:ascii="黑体"/>
                <w:b/>
                <w:sz w:val="22"/>
              </w:rPr>
            </w:pPr>
          </w:p>
          <w:p>
            <w:pPr>
              <w:pStyle w:val="9"/>
              <w:rPr>
                <w:rFonts w:ascii="黑体"/>
                <w:b/>
                <w:sz w:val="22"/>
              </w:rPr>
            </w:pPr>
          </w:p>
          <w:p>
            <w:pPr>
              <w:pStyle w:val="9"/>
              <w:rPr>
                <w:rFonts w:ascii="黑体"/>
                <w:b/>
                <w:sz w:val="22"/>
              </w:rPr>
            </w:pPr>
          </w:p>
          <w:p>
            <w:pPr>
              <w:pStyle w:val="9"/>
              <w:spacing w:before="2"/>
              <w:rPr>
                <w:rFonts w:ascii="黑体"/>
                <w:b/>
                <w:sz w:val="27"/>
              </w:rPr>
            </w:pPr>
          </w:p>
          <w:p>
            <w:pPr>
              <w:pStyle w:val="9"/>
              <w:ind w:left="119"/>
              <w:rPr>
                <w:rFonts w:ascii="Times New Roman"/>
                <w:b/>
                <w:sz w:val="21"/>
              </w:rPr>
            </w:pPr>
            <w:r>
              <w:rPr>
                <w:rFonts w:ascii="Times New Roman"/>
                <w:b/>
                <w:w w:val="100"/>
                <w:sz w:val="21"/>
              </w:rPr>
              <w:t>1</w:t>
            </w:r>
          </w:p>
          <w:p>
            <w:pPr>
              <w:pStyle w:val="9"/>
              <w:spacing w:before="5"/>
              <w:rPr>
                <w:rFonts w:ascii="黑体"/>
                <w:b/>
                <w:sz w:val="16"/>
              </w:rPr>
            </w:pPr>
          </w:p>
          <w:p>
            <w:pPr>
              <w:pStyle w:val="9"/>
              <w:spacing w:line="417" w:lineRule="auto"/>
              <w:ind w:left="107" w:right="18"/>
              <w:jc w:val="both"/>
              <w:rPr>
                <w:b/>
                <w:sz w:val="21"/>
              </w:rPr>
            </w:pPr>
            <w:r>
              <w:rPr>
                <w:b/>
                <w:sz w:val="21"/>
              </w:rPr>
              <w:t>践行师德</w:t>
            </w:r>
          </w:p>
        </w:tc>
        <w:tc>
          <w:tcPr>
            <w:tcW w:w="670" w:type="dxa"/>
            <w:vMerge w:val="restart"/>
          </w:tcPr>
          <w:p>
            <w:pPr>
              <w:pStyle w:val="9"/>
              <w:rPr>
                <w:rFonts w:ascii="黑体"/>
                <w:b/>
                <w:sz w:val="22"/>
              </w:rPr>
            </w:pPr>
          </w:p>
          <w:p>
            <w:pPr>
              <w:pStyle w:val="9"/>
              <w:rPr>
                <w:rFonts w:ascii="黑体"/>
                <w:b/>
                <w:sz w:val="22"/>
              </w:rPr>
            </w:pPr>
          </w:p>
          <w:p>
            <w:pPr>
              <w:pStyle w:val="9"/>
              <w:rPr>
                <w:rFonts w:ascii="黑体"/>
                <w:b/>
                <w:sz w:val="22"/>
              </w:rPr>
            </w:pPr>
          </w:p>
          <w:p>
            <w:pPr>
              <w:pStyle w:val="9"/>
              <w:rPr>
                <w:rFonts w:ascii="黑体"/>
                <w:b/>
                <w:sz w:val="22"/>
              </w:rPr>
            </w:pPr>
          </w:p>
          <w:p>
            <w:pPr>
              <w:pStyle w:val="9"/>
              <w:rPr>
                <w:rFonts w:ascii="黑体"/>
                <w:b/>
                <w:sz w:val="22"/>
              </w:rPr>
            </w:pPr>
          </w:p>
          <w:p>
            <w:pPr>
              <w:pStyle w:val="9"/>
              <w:spacing w:before="2"/>
              <w:rPr>
                <w:rFonts w:ascii="黑体"/>
                <w:b/>
                <w:sz w:val="27"/>
              </w:rPr>
            </w:pPr>
          </w:p>
          <w:p>
            <w:pPr>
              <w:pStyle w:val="9"/>
              <w:ind w:left="194"/>
              <w:rPr>
                <w:rFonts w:ascii="Times New Roman"/>
                <w:b/>
                <w:sz w:val="21"/>
              </w:rPr>
            </w:pPr>
            <w:r>
              <w:rPr>
                <w:rFonts w:ascii="Times New Roman"/>
                <w:b/>
                <w:sz w:val="21"/>
              </w:rPr>
              <w:t>1-1</w:t>
            </w:r>
          </w:p>
          <w:p>
            <w:pPr>
              <w:pStyle w:val="9"/>
              <w:spacing w:before="5"/>
              <w:rPr>
                <w:rFonts w:ascii="黑体"/>
                <w:b/>
                <w:sz w:val="16"/>
              </w:rPr>
            </w:pPr>
          </w:p>
          <w:p>
            <w:pPr>
              <w:pStyle w:val="9"/>
              <w:spacing w:line="417" w:lineRule="auto"/>
              <w:ind w:left="227" w:right="219"/>
              <w:jc w:val="both"/>
              <w:rPr>
                <w:b/>
                <w:sz w:val="21"/>
              </w:rPr>
            </w:pPr>
            <w:r>
              <w:rPr>
                <w:b/>
                <w:sz w:val="21"/>
              </w:rPr>
              <w:t>师德规范</w:t>
            </w:r>
          </w:p>
        </w:tc>
        <w:tc>
          <w:tcPr>
            <w:tcW w:w="2151" w:type="dxa"/>
          </w:tcPr>
          <w:p>
            <w:pPr>
              <w:pStyle w:val="9"/>
              <w:spacing w:before="99" w:line="417" w:lineRule="auto"/>
              <w:ind w:left="107" w:right="96"/>
              <w:jc w:val="both"/>
              <w:rPr>
                <w:sz w:val="21"/>
              </w:rPr>
            </w:pPr>
            <w:r>
              <w:rPr>
                <w:rFonts w:ascii="Times New Roman" w:hAnsi="Times New Roman" w:eastAsia="Times New Roman"/>
                <w:sz w:val="21"/>
              </w:rPr>
              <w:t xml:space="preserve">1-1-1 </w:t>
            </w:r>
            <w:r>
              <w:rPr>
                <w:sz w:val="21"/>
              </w:rPr>
              <w:t>践行社会主义核心价值观，贯彻党的教育方针，立德树人，培育“四有”教</w:t>
            </w:r>
          </w:p>
          <w:p>
            <w:pPr>
              <w:pStyle w:val="9"/>
              <w:spacing w:line="268" w:lineRule="exact"/>
              <w:ind w:left="107"/>
              <w:rPr>
                <w:sz w:val="21"/>
              </w:rPr>
            </w:pPr>
            <w:r>
              <w:rPr>
                <w:sz w:val="21"/>
              </w:rPr>
              <w:t>师。</w:t>
            </w:r>
          </w:p>
        </w:tc>
        <w:tc>
          <w:tcPr>
            <w:tcW w:w="720" w:type="dxa"/>
            <w:vMerge w:val="restart"/>
          </w:tcPr>
          <w:p>
            <w:pPr>
              <w:pStyle w:val="9"/>
              <w:rPr>
                <w:rFonts w:ascii="黑体"/>
                <w:b/>
                <w:sz w:val="22"/>
              </w:rPr>
            </w:pPr>
          </w:p>
          <w:p>
            <w:pPr>
              <w:pStyle w:val="9"/>
              <w:rPr>
                <w:rFonts w:ascii="黑体"/>
                <w:b/>
                <w:sz w:val="22"/>
              </w:rPr>
            </w:pPr>
          </w:p>
          <w:p>
            <w:pPr>
              <w:pStyle w:val="9"/>
              <w:rPr>
                <w:rFonts w:ascii="黑体"/>
                <w:b/>
                <w:sz w:val="22"/>
              </w:rPr>
            </w:pPr>
          </w:p>
          <w:p>
            <w:pPr>
              <w:pStyle w:val="9"/>
              <w:rPr>
                <w:rFonts w:ascii="黑体"/>
                <w:b/>
                <w:sz w:val="22"/>
              </w:rPr>
            </w:pPr>
          </w:p>
          <w:p>
            <w:pPr>
              <w:pStyle w:val="9"/>
              <w:spacing w:before="9"/>
              <w:rPr>
                <w:rFonts w:ascii="黑体"/>
                <w:b/>
                <w:sz w:val="29"/>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1</w:t>
            </w:r>
          </w:p>
        </w:tc>
        <w:tc>
          <w:tcPr>
            <w:tcW w:w="4410" w:type="dxa"/>
            <w:vMerge w:val="restart"/>
          </w:tcPr>
          <w:p>
            <w:pPr>
              <w:pStyle w:val="9"/>
              <w:numPr>
                <w:ilvl w:val="0"/>
                <w:numId w:val="1"/>
              </w:numPr>
              <w:tabs>
                <w:tab w:val="left" w:pos="269"/>
              </w:tabs>
              <w:spacing w:before="104" w:after="0" w:line="417" w:lineRule="auto"/>
              <w:ind w:left="107" w:right="85" w:firstLine="0"/>
              <w:jc w:val="both"/>
              <w:rPr>
                <w:sz w:val="21"/>
              </w:rPr>
            </w:pPr>
            <w:r>
              <w:rPr>
                <w:sz w:val="21"/>
              </w:rPr>
              <w:t>第二章“教学理论的形成与发展”中，通过</w:t>
            </w:r>
            <w:r>
              <w:rPr>
                <w:spacing w:val="8"/>
                <w:sz w:val="21"/>
              </w:rPr>
              <w:t>让师范生了解中国学者在教学理论研究方面</w:t>
            </w:r>
            <w:r>
              <w:rPr>
                <w:spacing w:val="-4"/>
                <w:sz w:val="21"/>
              </w:rPr>
              <w:t xml:space="preserve">取得的成就以及教学理论的“中国化”进程， </w:t>
            </w:r>
            <w:r>
              <w:rPr>
                <w:spacing w:val="8"/>
                <w:sz w:val="21"/>
              </w:rPr>
              <w:t>同时通过了解教学史上的优秀教学思想和教</w:t>
            </w:r>
            <w:r>
              <w:rPr>
                <w:spacing w:val="-3"/>
                <w:sz w:val="21"/>
              </w:rPr>
              <w:t>学实践，使师范生能够受到有益的熏陶，形成高尚的师德情操与教育情怀；</w:t>
            </w:r>
          </w:p>
          <w:p>
            <w:pPr>
              <w:pStyle w:val="9"/>
              <w:numPr>
                <w:ilvl w:val="0"/>
                <w:numId w:val="1"/>
              </w:numPr>
              <w:tabs>
                <w:tab w:val="left" w:pos="269"/>
              </w:tabs>
              <w:spacing w:before="0" w:after="0" w:line="417" w:lineRule="auto"/>
              <w:ind w:left="107" w:right="92" w:firstLine="0"/>
              <w:jc w:val="both"/>
              <w:rPr>
                <w:sz w:val="21"/>
              </w:rPr>
            </w:pPr>
            <w:r>
              <w:rPr>
                <w:spacing w:val="-1"/>
                <w:sz w:val="21"/>
              </w:rPr>
              <w:t>第三章“教学的基本问题”中，通过引导师</w:t>
            </w:r>
            <w:r>
              <w:rPr>
                <w:spacing w:val="8"/>
                <w:sz w:val="21"/>
              </w:rPr>
              <w:t>范生理解教学既是一种认知过程亦是一种情</w:t>
            </w:r>
            <w:r>
              <w:rPr>
                <w:spacing w:val="-4"/>
                <w:sz w:val="21"/>
              </w:rPr>
              <w:t>感过程，把握认知与情感相互作用的教学论意</w:t>
            </w:r>
            <w:r>
              <w:rPr>
                <w:spacing w:val="-3"/>
                <w:sz w:val="21"/>
              </w:rPr>
              <w:t>义，深谙影响教学过程的情感因素，使师范生</w:t>
            </w:r>
            <w:r>
              <w:rPr>
                <w:spacing w:val="-5"/>
                <w:sz w:val="21"/>
              </w:rPr>
              <w:t>在具体的教学实践中，能够发挥良好的师德师</w:t>
            </w:r>
          </w:p>
          <w:p>
            <w:pPr>
              <w:pStyle w:val="9"/>
              <w:spacing w:line="268" w:lineRule="exact"/>
              <w:ind w:left="107"/>
              <w:rPr>
                <w:sz w:val="21"/>
              </w:rPr>
            </w:pPr>
            <w:r>
              <w:rPr>
                <w:sz w:val="21"/>
              </w:rPr>
              <w:t>风对教学的促进作用。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6" w:hRule="atLeast"/>
        </w:trPr>
        <w:tc>
          <w:tcPr>
            <w:tcW w:w="348" w:type="dxa"/>
            <w:vMerge w:val="continue"/>
            <w:tcBorders>
              <w:top w:val="nil"/>
            </w:tcBorders>
          </w:tcPr>
          <w:p>
            <w:pPr>
              <w:rPr>
                <w:sz w:val="2"/>
                <w:szCs w:val="2"/>
              </w:rPr>
            </w:pPr>
          </w:p>
        </w:tc>
        <w:tc>
          <w:tcPr>
            <w:tcW w:w="670" w:type="dxa"/>
            <w:vMerge w:val="continue"/>
            <w:tcBorders>
              <w:top w:val="nil"/>
            </w:tcBorders>
          </w:tcPr>
          <w:p>
            <w:pPr>
              <w:rPr>
                <w:sz w:val="2"/>
                <w:szCs w:val="2"/>
              </w:rPr>
            </w:pPr>
          </w:p>
        </w:tc>
        <w:tc>
          <w:tcPr>
            <w:tcW w:w="2151" w:type="dxa"/>
          </w:tcPr>
          <w:p>
            <w:pPr>
              <w:pStyle w:val="9"/>
              <w:spacing w:before="100" w:line="417" w:lineRule="auto"/>
              <w:ind w:left="107" w:right="98"/>
              <w:jc w:val="both"/>
              <w:rPr>
                <w:sz w:val="21"/>
              </w:rPr>
            </w:pPr>
            <w:r>
              <w:rPr>
                <w:rFonts w:ascii="Times New Roman" w:eastAsia="Times New Roman"/>
                <w:sz w:val="21"/>
              </w:rPr>
              <w:t xml:space="preserve">1-1-2 </w:t>
            </w:r>
            <w:r>
              <w:rPr>
                <w:sz w:val="21"/>
              </w:rPr>
              <w:t>遵守教师职业道德规范，具有依法执教意识，立志成为有理想信念、有道德情操、有扎实学识、有仁爱之心的大国良</w:t>
            </w:r>
          </w:p>
          <w:p>
            <w:pPr>
              <w:pStyle w:val="9"/>
              <w:spacing w:line="268" w:lineRule="exact"/>
              <w:ind w:left="107"/>
              <w:rPr>
                <w:sz w:val="21"/>
              </w:rPr>
            </w:pPr>
            <w:r>
              <w:rPr>
                <w:sz w:val="21"/>
              </w:rPr>
              <w:t>师。</w:t>
            </w:r>
          </w:p>
        </w:tc>
        <w:tc>
          <w:tcPr>
            <w:tcW w:w="720" w:type="dxa"/>
            <w:vMerge w:val="continue"/>
            <w:tcBorders>
              <w:top w:val="nil"/>
            </w:tcBorders>
          </w:tcPr>
          <w:p>
            <w:pPr>
              <w:rPr>
                <w:sz w:val="2"/>
                <w:szCs w:val="2"/>
              </w:rPr>
            </w:pPr>
          </w:p>
        </w:tc>
        <w:tc>
          <w:tcPr>
            <w:tcW w:w="4410" w:type="dxa"/>
            <w:vMerge w:val="continue"/>
            <w:tcBorders>
              <w:top w:val="nil"/>
            </w:tcBorders>
          </w:tcPr>
          <w:p>
            <w:pPr>
              <w:rPr>
                <w:sz w:val="2"/>
                <w:szCs w:val="2"/>
              </w:rPr>
            </w:pPr>
          </w:p>
        </w:tc>
      </w:tr>
    </w:tbl>
    <w:p>
      <w:pPr>
        <w:spacing w:after="0"/>
        <w:rPr>
          <w:sz w:val="2"/>
          <w:szCs w:val="2"/>
        </w:rPr>
        <w:sectPr>
          <w:pgSz w:w="11910" w:h="16840"/>
          <w:pgMar w:top="2060" w:right="1560" w:bottom="1400" w:left="1580" w:header="982" w:footer="1133" w:gutter="0"/>
        </w:sectPr>
      </w:pPr>
    </w:p>
    <w:p>
      <w:pPr>
        <w:pStyle w:val="4"/>
        <w:spacing w:before="11"/>
        <w:ind w:left="0"/>
        <w:rPr>
          <w:rFonts w:ascii="Times New Roman"/>
          <w:sz w:val="12"/>
        </w:rPr>
      </w:pPr>
    </w:p>
    <w:tbl>
      <w:tblPr>
        <w:tblStyle w:val="5"/>
        <w:tblW w:w="0" w:type="auto"/>
        <w:tblInd w:w="2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348"/>
        <w:gridCol w:w="670"/>
        <w:gridCol w:w="2151"/>
        <w:gridCol w:w="720"/>
        <w:gridCol w:w="441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3169" w:type="dxa"/>
            <w:gridSpan w:val="3"/>
            <w:tcBorders>
              <w:left w:val="single" w:color="000000" w:sz="4" w:space="0"/>
              <w:bottom w:val="single" w:color="000000" w:sz="4" w:space="0"/>
              <w:right w:val="single" w:color="000000" w:sz="4" w:space="0"/>
            </w:tcBorders>
          </w:tcPr>
          <w:p>
            <w:pPr>
              <w:pStyle w:val="9"/>
              <w:spacing w:before="99"/>
              <w:ind w:left="1141" w:right="1133"/>
              <w:jc w:val="center"/>
              <w:rPr>
                <w:rFonts w:hint="eastAsia" w:ascii="黑体" w:eastAsia="黑体"/>
                <w:b/>
                <w:sz w:val="21"/>
              </w:rPr>
            </w:pPr>
            <w:r>
              <w:rPr>
                <w:rFonts w:hint="eastAsia" w:ascii="黑体" w:eastAsia="黑体"/>
                <w:b/>
                <w:sz w:val="21"/>
              </w:rPr>
              <w:t>毕业要求</w:t>
            </w:r>
          </w:p>
        </w:tc>
        <w:tc>
          <w:tcPr>
            <w:tcW w:w="720" w:type="dxa"/>
            <w:vMerge w:val="restart"/>
            <w:tcBorders>
              <w:left w:val="single" w:color="000000" w:sz="4" w:space="0"/>
              <w:bottom w:val="single" w:color="000000" w:sz="4" w:space="0"/>
              <w:right w:val="single" w:color="000000" w:sz="4" w:space="0"/>
            </w:tcBorders>
          </w:tcPr>
          <w:p>
            <w:pPr>
              <w:pStyle w:val="9"/>
              <w:spacing w:before="3"/>
              <w:rPr>
                <w:rFonts w:ascii="Times New Roman"/>
                <w:sz w:val="29"/>
              </w:rPr>
            </w:pPr>
          </w:p>
          <w:p>
            <w:pPr>
              <w:pStyle w:val="9"/>
              <w:spacing w:line="417" w:lineRule="auto"/>
              <w:ind w:left="148" w:right="137"/>
              <w:rPr>
                <w:rFonts w:hint="eastAsia" w:ascii="黑体" w:eastAsia="黑体"/>
                <w:b/>
                <w:sz w:val="21"/>
              </w:rPr>
            </w:pPr>
            <w:r>
              <w:rPr>
                <w:rFonts w:hint="eastAsia" w:ascii="黑体" w:eastAsia="黑体"/>
                <w:b/>
                <w:sz w:val="21"/>
              </w:rPr>
              <w:t>课程目标</w:t>
            </w:r>
          </w:p>
        </w:tc>
        <w:tc>
          <w:tcPr>
            <w:tcW w:w="4410" w:type="dxa"/>
            <w:vMerge w:val="restart"/>
            <w:tcBorders>
              <w:left w:val="single" w:color="000000" w:sz="4" w:space="0"/>
              <w:bottom w:val="single" w:color="000000" w:sz="4" w:space="0"/>
              <w:right w:val="single" w:color="000000" w:sz="4" w:space="0"/>
            </w:tcBorders>
          </w:tcPr>
          <w:p>
            <w:pPr>
              <w:pStyle w:val="9"/>
              <w:rPr>
                <w:rFonts w:ascii="Times New Roman"/>
                <w:sz w:val="20"/>
              </w:rPr>
            </w:pPr>
          </w:p>
          <w:p>
            <w:pPr>
              <w:pStyle w:val="9"/>
              <w:spacing w:before="8"/>
              <w:rPr>
                <w:rFonts w:ascii="Times New Roman"/>
                <w:sz w:val="29"/>
              </w:rPr>
            </w:pPr>
          </w:p>
          <w:p>
            <w:pPr>
              <w:pStyle w:val="9"/>
              <w:ind w:left="1552" w:right="1542"/>
              <w:jc w:val="center"/>
              <w:rPr>
                <w:rFonts w:hint="eastAsia" w:ascii="黑体" w:eastAsia="黑体"/>
                <w:b/>
                <w:sz w:val="21"/>
              </w:rPr>
            </w:pPr>
            <w:r>
              <w:rPr>
                <w:rFonts w:hint="eastAsia" w:ascii="黑体" w:eastAsia="黑体"/>
                <w:b/>
                <w:sz w:val="21"/>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348" w:type="dxa"/>
            <w:tcBorders>
              <w:top w:val="single" w:color="000000" w:sz="4" w:space="0"/>
              <w:left w:val="single" w:color="000000" w:sz="4" w:space="0"/>
              <w:bottom w:val="single" w:color="000000" w:sz="4" w:space="0"/>
              <w:right w:val="single" w:color="000000" w:sz="4" w:space="0"/>
            </w:tcBorders>
          </w:tcPr>
          <w:p>
            <w:pPr>
              <w:pStyle w:val="9"/>
              <w:spacing w:before="99"/>
              <w:ind w:left="107"/>
              <w:rPr>
                <w:rFonts w:hint="eastAsia" w:ascii="黑体" w:eastAsia="黑体"/>
                <w:b/>
                <w:sz w:val="21"/>
              </w:rPr>
            </w:pPr>
            <w:r>
              <w:rPr>
                <w:rFonts w:hint="eastAsia" w:ascii="黑体" w:eastAsia="黑体"/>
                <w:b/>
                <w:w w:val="100"/>
                <w:sz w:val="21"/>
              </w:rPr>
              <w:t>维</w:t>
            </w:r>
          </w:p>
          <w:p>
            <w:pPr>
              <w:pStyle w:val="9"/>
              <w:spacing w:before="3"/>
              <w:rPr>
                <w:rFonts w:ascii="Times New Roman"/>
                <w:sz w:val="17"/>
              </w:rPr>
            </w:pPr>
          </w:p>
          <w:p>
            <w:pPr>
              <w:pStyle w:val="9"/>
              <w:spacing w:before="1"/>
              <w:ind w:left="107"/>
              <w:rPr>
                <w:rFonts w:hint="eastAsia" w:ascii="黑体" w:eastAsia="黑体"/>
                <w:b/>
                <w:sz w:val="21"/>
              </w:rPr>
            </w:pPr>
            <w:r>
              <w:rPr>
                <w:rFonts w:hint="eastAsia" w:ascii="黑体" w:eastAsia="黑体"/>
                <w:b/>
                <w:w w:val="100"/>
                <w:sz w:val="21"/>
              </w:rPr>
              <w:t>度</w:t>
            </w:r>
          </w:p>
        </w:tc>
        <w:tc>
          <w:tcPr>
            <w:tcW w:w="670" w:type="dxa"/>
            <w:tcBorders>
              <w:top w:val="single" w:color="000000" w:sz="4" w:space="0"/>
              <w:left w:val="single" w:color="000000" w:sz="4" w:space="0"/>
              <w:bottom w:val="single" w:color="000000" w:sz="4" w:space="0"/>
              <w:right w:val="single" w:color="000000" w:sz="4" w:space="0"/>
            </w:tcBorders>
          </w:tcPr>
          <w:p>
            <w:pPr>
              <w:pStyle w:val="9"/>
              <w:spacing w:before="99"/>
              <w:ind w:left="122"/>
              <w:rPr>
                <w:rFonts w:hint="eastAsia" w:ascii="黑体" w:eastAsia="黑体"/>
                <w:b/>
                <w:sz w:val="21"/>
              </w:rPr>
            </w:pPr>
            <w:r>
              <w:rPr>
                <w:rFonts w:hint="eastAsia" w:ascii="黑体" w:eastAsia="黑体"/>
                <w:b/>
                <w:sz w:val="21"/>
              </w:rPr>
              <w:t>二级</w:t>
            </w:r>
          </w:p>
          <w:p>
            <w:pPr>
              <w:pStyle w:val="9"/>
              <w:spacing w:before="3"/>
              <w:rPr>
                <w:rFonts w:ascii="Times New Roman"/>
                <w:sz w:val="17"/>
              </w:rPr>
            </w:pPr>
          </w:p>
          <w:p>
            <w:pPr>
              <w:pStyle w:val="9"/>
              <w:spacing w:before="1"/>
              <w:ind w:left="122"/>
              <w:rPr>
                <w:rFonts w:hint="eastAsia" w:ascii="黑体" w:eastAsia="黑体"/>
                <w:b/>
                <w:sz w:val="21"/>
              </w:rPr>
            </w:pPr>
            <w:r>
              <w:rPr>
                <w:rFonts w:hint="eastAsia" w:ascii="黑体" w:eastAsia="黑体"/>
                <w:b/>
                <w:sz w:val="21"/>
              </w:rPr>
              <w:t>指标</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10"/>
              <w:rPr>
                <w:rFonts w:ascii="Times New Roman"/>
                <w:sz w:val="28"/>
              </w:rPr>
            </w:pPr>
          </w:p>
          <w:p>
            <w:pPr>
              <w:pStyle w:val="9"/>
              <w:ind w:left="735" w:right="732"/>
              <w:jc w:val="center"/>
              <w:rPr>
                <w:rFonts w:hint="eastAsia" w:ascii="黑体" w:eastAsia="黑体"/>
                <w:b/>
                <w:sz w:val="21"/>
              </w:rPr>
            </w:pPr>
            <w:r>
              <w:rPr>
                <w:rFonts w:hint="eastAsia" w:ascii="黑体" w:eastAsia="黑体"/>
                <w:b/>
                <w:sz w:val="21"/>
              </w:rPr>
              <w:t>指标点</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348"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67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3"/>
              <w:rPr>
                <w:rFonts w:ascii="Times New Roman"/>
                <w:sz w:val="19"/>
              </w:rPr>
            </w:pPr>
          </w:p>
          <w:p>
            <w:pPr>
              <w:pStyle w:val="9"/>
              <w:spacing w:before="1"/>
              <w:ind w:left="194"/>
              <w:rPr>
                <w:rFonts w:ascii="Times New Roman"/>
                <w:b/>
                <w:sz w:val="21"/>
              </w:rPr>
            </w:pPr>
            <w:r>
              <w:rPr>
                <w:rFonts w:ascii="Times New Roman"/>
                <w:b/>
                <w:sz w:val="21"/>
              </w:rPr>
              <w:t>1-2</w:t>
            </w:r>
          </w:p>
          <w:p>
            <w:pPr>
              <w:pStyle w:val="9"/>
              <w:spacing w:before="3"/>
              <w:rPr>
                <w:rFonts w:ascii="Times New Roman"/>
                <w:sz w:val="18"/>
              </w:rPr>
            </w:pPr>
          </w:p>
          <w:p>
            <w:pPr>
              <w:pStyle w:val="9"/>
              <w:spacing w:line="417" w:lineRule="auto"/>
              <w:ind w:left="227" w:right="219"/>
              <w:jc w:val="both"/>
              <w:rPr>
                <w:b/>
                <w:sz w:val="21"/>
              </w:rPr>
            </w:pPr>
            <w:r>
              <w:rPr>
                <w:b/>
                <w:sz w:val="21"/>
              </w:rPr>
              <w:t>教育情怀</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99" w:line="417" w:lineRule="auto"/>
              <w:ind w:left="107" w:right="-15"/>
              <w:rPr>
                <w:sz w:val="21"/>
              </w:rPr>
            </w:pPr>
            <w:r>
              <w:rPr>
                <w:rFonts w:ascii="Times New Roman" w:eastAsia="Times New Roman"/>
                <w:sz w:val="21"/>
              </w:rPr>
              <w:t>1-2-1</w:t>
            </w:r>
            <w:r>
              <w:rPr>
                <w:rFonts w:ascii="Times New Roman" w:eastAsia="Times New Roman"/>
                <w:spacing w:val="4"/>
                <w:sz w:val="21"/>
              </w:rPr>
              <w:t xml:space="preserve"> </w:t>
            </w:r>
            <w:r>
              <w:rPr>
                <w:spacing w:val="-3"/>
                <w:sz w:val="21"/>
              </w:rPr>
              <w:t xml:space="preserve">具有从教意愿， </w:t>
            </w:r>
            <w:r>
              <w:rPr>
                <w:spacing w:val="1"/>
                <w:sz w:val="21"/>
              </w:rPr>
              <w:t>认同教师工作的意义和专业性，具有积极</w:t>
            </w:r>
            <w:r>
              <w:rPr>
                <w:spacing w:val="-10"/>
                <w:sz w:val="21"/>
              </w:rPr>
              <w:t>的情感、端正的态度、</w:t>
            </w:r>
          </w:p>
          <w:p>
            <w:pPr>
              <w:pStyle w:val="9"/>
              <w:ind w:left="107"/>
              <w:rPr>
                <w:sz w:val="21"/>
              </w:rPr>
            </w:pPr>
            <w:r>
              <w:rPr>
                <w:sz w:val="21"/>
              </w:rPr>
              <w:t>正确的价值观。</w:t>
            </w:r>
          </w:p>
        </w:tc>
        <w:tc>
          <w:tcPr>
            <w:tcW w:w="72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5"/>
              <w:rPr>
                <w:rFonts w:ascii="Times New Roman"/>
                <w:sz w:val="19"/>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4</w:t>
            </w:r>
          </w:p>
        </w:tc>
        <w:tc>
          <w:tcPr>
            <w:tcW w:w="441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rPr>
                <w:rFonts w:ascii="Times New Roman"/>
                <w:sz w:val="20"/>
              </w:rPr>
            </w:pPr>
          </w:p>
          <w:p>
            <w:pPr>
              <w:pStyle w:val="9"/>
              <w:rPr>
                <w:rFonts w:ascii="Times New Roman"/>
                <w:sz w:val="20"/>
              </w:rPr>
            </w:pPr>
          </w:p>
          <w:p>
            <w:pPr>
              <w:pStyle w:val="9"/>
              <w:numPr>
                <w:ilvl w:val="0"/>
                <w:numId w:val="2"/>
              </w:numPr>
              <w:tabs>
                <w:tab w:val="left" w:pos="269"/>
              </w:tabs>
              <w:spacing w:before="115" w:after="0" w:line="417" w:lineRule="auto"/>
              <w:ind w:left="107" w:right="92" w:firstLine="0"/>
              <w:jc w:val="both"/>
              <w:rPr>
                <w:sz w:val="21"/>
              </w:rPr>
            </w:pPr>
            <w:r>
              <w:rPr>
                <w:spacing w:val="-1"/>
                <w:sz w:val="21"/>
              </w:rPr>
              <w:t>第六章“辅助教学行为”中，通过帮助师范</w:t>
            </w:r>
            <w:r>
              <w:rPr>
                <w:spacing w:val="-5"/>
                <w:sz w:val="21"/>
              </w:rPr>
              <w:t>生掌握在教学中倾注情感和爱心、在循序渐进中欣赏学生的成功等积极的教师期望策略，使</w:t>
            </w:r>
            <w:r>
              <w:rPr>
                <w:spacing w:val="8"/>
                <w:sz w:val="21"/>
              </w:rPr>
              <w:t>师范生能够在实践中能做到以积极的教师期</w:t>
            </w:r>
            <w:r>
              <w:rPr>
                <w:spacing w:val="-1"/>
                <w:sz w:val="21"/>
              </w:rPr>
              <w:t>望促进学生的学习；</w:t>
            </w:r>
          </w:p>
          <w:p>
            <w:pPr>
              <w:pStyle w:val="9"/>
              <w:numPr>
                <w:ilvl w:val="0"/>
                <w:numId w:val="2"/>
              </w:numPr>
              <w:tabs>
                <w:tab w:val="left" w:pos="269"/>
              </w:tabs>
              <w:spacing w:before="0" w:after="0" w:line="417" w:lineRule="auto"/>
              <w:ind w:left="107" w:right="82" w:firstLine="0"/>
              <w:jc w:val="both"/>
              <w:rPr>
                <w:sz w:val="21"/>
              </w:rPr>
            </w:pPr>
            <w:r>
              <w:rPr>
                <w:sz w:val="21"/>
              </w:rPr>
              <w:t>第九章“教师、教学和研究”中，通过引导</w:t>
            </w:r>
            <w:r>
              <w:rPr>
                <w:spacing w:val="8"/>
                <w:sz w:val="21"/>
              </w:rPr>
              <w:t>师范生领会中小学教师从事教学研究的关键</w:t>
            </w:r>
            <w:r>
              <w:rPr>
                <w:spacing w:val="-3"/>
                <w:sz w:val="21"/>
              </w:rPr>
              <w:t>不在于能力，而在于态度，理解研究才能使教</w:t>
            </w:r>
            <w:r>
              <w:rPr>
                <w:spacing w:val="-4"/>
                <w:sz w:val="21"/>
              </w:rPr>
              <w:t>学“教得更好”和“教得更有意思”，使他们</w:t>
            </w:r>
            <w:r>
              <w:rPr>
                <w:spacing w:val="-3"/>
                <w:sz w:val="21"/>
              </w:rPr>
              <w:t>具备端正的工作态度。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3"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continue"/>
            <w:tcBorders>
              <w:top w:val="nil"/>
              <w:left w:val="single" w:color="000000" w:sz="4" w:space="0"/>
              <w:bottom w:val="single" w:color="000000" w:sz="4" w:space="0"/>
              <w:right w:val="single" w:color="000000" w:sz="4" w:space="0"/>
            </w:tcBorders>
          </w:tcPr>
          <w:p>
            <w:pPr>
              <w:rPr>
                <w:sz w:val="2"/>
                <w:szCs w:val="2"/>
              </w:rPr>
            </w:pP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99" w:line="417" w:lineRule="auto"/>
              <w:ind w:left="107" w:right="98"/>
              <w:jc w:val="both"/>
              <w:rPr>
                <w:sz w:val="21"/>
              </w:rPr>
            </w:pPr>
            <w:r>
              <w:rPr>
                <w:rFonts w:ascii="Times New Roman" w:eastAsia="Times New Roman"/>
                <w:sz w:val="21"/>
              </w:rPr>
              <w:t xml:space="preserve">1-2-2 </w:t>
            </w:r>
            <w:r>
              <w:rPr>
                <w:sz w:val="21"/>
              </w:rPr>
              <w:t>具有人文底蕴和科学精神，尊重学生人格，富有爱心、责任心，工作细心、耐心，做学生锤炼品格、学习知识、创新思维、奉献祖国的引</w:t>
            </w:r>
          </w:p>
          <w:p>
            <w:pPr>
              <w:pStyle w:val="9"/>
              <w:spacing w:line="268" w:lineRule="exact"/>
              <w:ind w:left="107"/>
              <w:rPr>
                <w:sz w:val="21"/>
              </w:rPr>
            </w:pPr>
            <w:r>
              <w:rPr>
                <w:sz w:val="21"/>
              </w:rPr>
              <w:t>路人。</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721" w:hRule="atLeast"/>
        </w:trPr>
        <w:tc>
          <w:tcPr>
            <w:tcW w:w="348"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7"/>
              <w:rPr>
                <w:rFonts w:ascii="Times New Roman"/>
                <w:sz w:val="20"/>
              </w:rPr>
            </w:pPr>
          </w:p>
          <w:p>
            <w:pPr>
              <w:pStyle w:val="9"/>
              <w:ind w:left="119"/>
              <w:rPr>
                <w:rFonts w:ascii="Times New Roman"/>
                <w:b/>
                <w:sz w:val="21"/>
              </w:rPr>
            </w:pPr>
            <w:r>
              <w:rPr>
                <w:rFonts w:ascii="Times New Roman"/>
                <w:b/>
                <w:w w:val="100"/>
                <w:sz w:val="21"/>
              </w:rPr>
              <w:t>2</w:t>
            </w:r>
          </w:p>
          <w:p>
            <w:pPr>
              <w:pStyle w:val="9"/>
              <w:spacing w:before="3"/>
              <w:rPr>
                <w:rFonts w:ascii="Times New Roman"/>
                <w:sz w:val="18"/>
              </w:rPr>
            </w:pPr>
          </w:p>
          <w:p>
            <w:pPr>
              <w:pStyle w:val="9"/>
              <w:spacing w:line="417" w:lineRule="auto"/>
              <w:ind w:left="107" w:right="18"/>
              <w:jc w:val="both"/>
              <w:rPr>
                <w:b/>
                <w:sz w:val="21"/>
              </w:rPr>
            </w:pPr>
            <w:r>
              <w:rPr>
                <w:b/>
                <w:sz w:val="21"/>
              </w:rPr>
              <w:t>学会教学</w:t>
            </w:r>
          </w:p>
        </w:tc>
        <w:tc>
          <w:tcPr>
            <w:tcW w:w="67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10"/>
              <w:rPr>
                <w:rFonts w:ascii="Times New Roman"/>
                <w:sz w:val="23"/>
              </w:rPr>
            </w:pPr>
          </w:p>
          <w:p>
            <w:pPr>
              <w:pStyle w:val="9"/>
              <w:ind w:left="194"/>
              <w:rPr>
                <w:rFonts w:ascii="Times New Roman"/>
                <w:b/>
                <w:sz w:val="21"/>
              </w:rPr>
            </w:pPr>
            <w:r>
              <w:rPr>
                <w:rFonts w:ascii="Times New Roman"/>
                <w:b/>
                <w:sz w:val="21"/>
              </w:rPr>
              <w:t>2-1</w:t>
            </w:r>
          </w:p>
          <w:p>
            <w:pPr>
              <w:pStyle w:val="9"/>
              <w:spacing w:before="3"/>
              <w:rPr>
                <w:rFonts w:ascii="Times New Roman"/>
                <w:sz w:val="18"/>
              </w:rPr>
            </w:pPr>
          </w:p>
          <w:p>
            <w:pPr>
              <w:pStyle w:val="9"/>
              <w:spacing w:line="417" w:lineRule="auto"/>
              <w:ind w:left="227" w:right="219"/>
              <w:jc w:val="both"/>
              <w:rPr>
                <w:b/>
                <w:sz w:val="21"/>
              </w:rPr>
            </w:pPr>
            <w:r>
              <w:rPr>
                <w:b/>
                <w:sz w:val="21"/>
              </w:rPr>
              <w:t>学科素养</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5"/>
              </w:rPr>
            </w:pPr>
          </w:p>
          <w:p>
            <w:pPr>
              <w:pStyle w:val="9"/>
              <w:spacing w:line="417" w:lineRule="auto"/>
              <w:ind w:left="107" w:right="98"/>
              <w:jc w:val="both"/>
              <w:rPr>
                <w:sz w:val="21"/>
              </w:rPr>
            </w:pPr>
            <w:r>
              <w:rPr>
                <w:rFonts w:ascii="Times New Roman" w:eastAsia="Times New Roman"/>
                <w:sz w:val="21"/>
              </w:rPr>
              <w:t xml:space="preserve">2-1-1 </w:t>
            </w:r>
            <w:r>
              <w:rPr>
                <w:sz w:val="21"/>
              </w:rPr>
              <w:t>掌握教育学科的基本知识、基本原理和基本技能，理解教育学科知识体系基本思想和方法。</w:t>
            </w:r>
          </w:p>
        </w:tc>
        <w:tc>
          <w:tcPr>
            <w:tcW w:w="72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8"/>
              <w:rPr>
                <w:rFonts w:ascii="Times New Roman"/>
                <w:sz w:val="20"/>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2</w:t>
            </w:r>
          </w:p>
        </w:tc>
        <w:tc>
          <w:tcPr>
            <w:tcW w:w="4410"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3"/>
              </w:numPr>
              <w:tabs>
                <w:tab w:val="left" w:pos="269"/>
              </w:tabs>
              <w:spacing w:before="99" w:after="0" w:line="417" w:lineRule="auto"/>
              <w:ind w:left="107" w:right="92" w:firstLine="0"/>
              <w:jc w:val="both"/>
              <w:rPr>
                <w:sz w:val="21"/>
              </w:rPr>
            </w:pPr>
            <w:r>
              <w:rPr>
                <w:spacing w:val="-1"/>
                <w:sz w:val="21"/>
              </w:rPr>
              <w:t>第一章“教学与教学理论”中，通过让师范</w:t>
            </w:r>
            <w:r>
              <w:rPr>
                <w:spacing w:val="-5"/>
                <w:sz w:val="21"/>
              </w:rPr>
              <w:t>生理解教学理论的范畴，把握教学理论与学习</w:t>
            </w:r>
            <w:r>
              <w:rPr>
                <w:spacing w:val="-3"/>
                <w:sz w:val="21"/>
              </w:rPr>
              <w:t>理论、课程理论的关联；</w:t>
            </w:r>
          </w:p>
          <w:p>
            <w:pPr>
              <w:pStyle w:val="9"/>
              <w:numPr>
                <w:ilvl w:val="0"/>
                <w:numId w:val="3"/>
              </w:numPr>
              <w:tabs>
                <w:tab w:val="left" w:pos="269"/>
              </w:tabs>
              <w:spacing w:before="0" w:after="0" w:line="417" w:lineRule="auto"/>
              <w:ind w:left="107" w:right="92" w:firstLine="0"/>
              <w:jc w:val="both"/>
              <w:rPr>
                <w:sz w:val="21"/>
              </w:rPr>
            </w:pPr>
            <w:r>
              <w:rPr>
                <w:spacing w:val="-1"/>
                <w:sz w:val="21"/>
              </w:rPr>
              <w:t>第二章“教学理论的形成与发展”中，通过</w:t>
            </w:r>
            <w:r>
              <w:rPr>
                <w:spacing w:val="4"/>
                <w:sz w:val="21"/>
              </w:rPr>
              <w:t>让师范生理解建构主义</w:t>
            </w:r>
            <w:r>
              <w:rPr>
                <w:rFonts w:ascii="Times New Roman" w:hAnsi="Times New Roman" w:eastAsia="Times New Roman"/>
                <w:spacing w:val="3"/>
                <w:sz w:val="21"/>
              </w:rPr>
              <w:t>/</w:t>
            </w:r>
            <w:r>
              <w:rPr>
                <w:spacing w:val="3"/>
                <w:sz w:val="21"/>
              </w:rPr>
              <w:t>多元智能的教学观点</w:t>
            </w:r>
            <w:r>
              <w:rPr>
                <w:spacing w:val="-3"/>
                <w:sz w:val="21"/>
              </w:rPr>
              <w:t>及其现实意义，从而领会教学与心理学、脑科学等相关领域的密切联系；</w:t>
            </w:r>
          </w:p>
          <w:p>
            <w:pPr>
              <w:pStyle w:val="9"/>
              <w:numPr>
                <w:ilvl w:val="0"/>
                <w:numId w:val="3"/>
              </w:numPr>
              <w:tabs>
                <w:tab w:val="left" w:pos="267"/>
              </w:tabs>
              <w:spacing w:before="0" w:after="0" w:line="417" w:lineRule="auto"/>
              <w:ind w:left="107" w:right="-15" w:firstLine="0"/>
              <w:jc w:val="left"/>
              <w:rPr>
                <w:sz w:val="21"/>
              </w:rPr>
            </w:pPr>
            <w:r>
              <w:rPr>
                <w:spacing w:val="-10"/>
                <w:sz w:val="21"/>
              </w:rPr>
              <w:t xml:space="preserve">第一章、第二章和第三章“教学的基本问题” </w:t>
            </w:r>
            <w:r>
              <w:rPr>
                <w:spacing w:val="-5"/>
                <w:sz w:val="21"/>
              </w:rPr>
              <w:t>中，通过引导师范生把握教学的本质与定义、教学理论的各大流派和代表人物、教学中的几大基本关系等方面，从而使其获得对教学领域</w:t>
            </w:r>
          </w:p>
          <w:p>
            <w:pPr>
              <w:pStyle w:val="9"/>
              <w:spacing w:line="268" w:lineRule="exact"/>
              <w:ind w:left="107"/>
              <w:rPr>
                <w:sz w:val="21"/>
              </w:rPr>
            </w:pPr>
            <w:r>
              <w:rPr>
                <w:sz w:val="21"/>
              </w:rPr>
              <w:t>的整个知识体系的宏观了解。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84"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continue"/>
            <w:tcBorders>
              <w:top w:val="nil"/>
              <w:left w:val="single" w:color="000000" w:sz="4" w:space="0"/>
              <w:bottom w:val="single" w:color="000000" w:sz="4" w:space="0"/>
              <w:right w:val="single" w:color="000000" w:sz="4" w:space="0"/>
            </w:tcBorders>
          </w:tcPr>
          <w:p>
            <w:pPr>
              <w:rPr>
                <w:sz w:val="2"/>
                <w:szCs w:val="2"/>
              </w:rPr>
            </w:pP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spacing w:before="140" w:line="417" w:lineRule="auto"/>
              <w:ind w:left="107" w:right="98"/>
              <w:jc w:val="both"/>
              <w:rPr>
                <w:sz w:val="21"/>
              </w:rPr>
            </w:pPr>
            <w:r>
              <w:rPr>
                <w:rFonts w:ascii="Times New Roman" w:eastAsia="Times New Roman"/>
                <w:sz w:val="21"/>
              </w:rPr>
              <w:t xml:space="preserve">2-1-2 </w:t>
            </w:r>
            <w:r>
              <w:rPr>
                <w:sz w:val="21"/>
              </w:rPr>
              <w:t>了解教育学科与其他学科的联系， 了解教育学科与社会实践的联系，了解学习科学相关知识。</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headerReference r:id="rId5" w:type="default"/>
          <w:pgSz w:w="11910" w:h="16840"/>
          <w:pgMar w:top="1900" w:right="1560" w:bottom="1320" w:left="1580" w:header="982" w:footer="1133" w:gutter="0"/>
        </w:sectPr>
      </w:pPr>
    </w:p>
    <w:p>
      <w:pPr>
        <w:pStyle w:val="4"/>
        <w:spacing w:before="11"/>
        <w:ind w:left="0"/>
        <w:rPr>
          <w:rFonts w:ascii="Times New Roman"/>
          <w:sz w:val="12"/>
        </w:rPr>
      </w:pPr>
    </w:p>
    <w:tbl>
      <w:tblPr>
        <w:tblStyle w:val="5"/>
        <w:tblW w:w="0" w:type="auto"/>
        <w:tblInd w:w="2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348"/>
        <w:gridCol w:w="670"/>
        <w:gridCol w:w="2151"/>
        <w:gridCol w:w="720"/>
        <w:gridCol w:w="441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3169" w:type="dxa"/>
            <w:gridSpan w:val="3"/>
            <w:tcBorders>
              <w:left w:val="single" w:color="000000" w:sz="4" w:space="0"/>
              <w:bottom w:val="single" w:color="000000" w:sz="4" w:space="0"/>
              <w:right w:val="single" w:color="000000" w:sz="4" w:space="0"/>
            </w:tcBorders>
          </w:tcPr>
          <w:p>
            <w:pPr>
              <w:pStyle w:val="9"/>
              <w:spacing w:before="99"/>
              <w:ind w:left="1141" w:right="1133"/>
              <w:jc w:val="center"/>
              <w:rPr>
                <w:rFonts w:hint="eastAsia" w:ascii="黑体" w:eastAsia="黑体"/>
                <w:b/>
                <w:sz w:val="21"/>
              </w:rPr>
            </w:pPr>
            <w:r>
              <w:rPr>
                <w:rFonts w:hint="eastAsia" w:ascii="黑体" w:eastAsia="黑体"/>
                <w:b/>
                <w:sz w:val="21"/>
              </w:rPr>
              <w:t>毕业要求</w:t>
            </w:r>
          </w:p>
        </w:tc>
        <w:tc>
          <w:tcPr>
            <w:tcW w:w="720" w:type="dxa"/>
            <w:vMerge w:val="restart"/>
            <w:tcBorders>
              <w:left w:val="single" w:color="000000" w:sz="4" w:space="0"/>
              <w:bottom w:val="single" w:color="000000" w:sz="4" w:space="0"/>
              <w:right w:val="single" w:color="000000" w:sz="4" w:space="0"/>
            </w:tcBorders>
          </w:tcPr>
          <w:p>
            <w:pPr>
              <w:pStyle w:val="9"/>
              <w:spacing w:before="3"/>
              <w:rPr>
                <w:rFonts w:ascii="Times New Roman"/>
                <w:sz w:val="29"/>
              </w:rPr>
            </w:pPr>
          </w:p>
          <w:p>
            <w:pPr>
              <w:pStyle w:val="9"/>
              <w:spacing w:line="417" w:lineRule="auto"/>
              <w:ind w:left="148" w:right="137"/>
              <w:rPr>
                <w:rFonts w:hint="eastAsia" w:ascii="黑体" w:eastAsia="黑体"/>
                <w:b/>
                <w:sz w:val="21"/>
              </w:rPr>
            </w:pPr>
            <w:r>
              <w:rPr>
                <w:rFonts w:hint="eastAsia" w:ascii="黑体" w:eastAsia="黑体"/>
                <w:b/>
                <w:sz w:val="21"/>
              </w:rPr>
              <w:t>课程目标</w:t>
            </w:r>
          </w:p>
        </w:tc>
        <w:tc>
          <w:tcPr>
            <w:tcW w:w="4410" w:type="dxa"/>
            <w:vMerge w:val="restart"/>
            <w:tcBorders>
              <w:left w:val="single" w:color="000000" w:sz="4" w:space="0"/>
              <w:bottom w:val="single" w:color="000000" w:sz="4" w:space="0"/>
              <w:right w:val="single" w:color="000000" w:sz="4" w:space="0"/>
            </w:tcBorders>
          </w:tcPr>
          <w:p>
            <w:pPr>
              <w:pStyle w:val="9"/>
              <w:rPr>
                <w:rFonts w:ascii="Times New Roman"/>
                <w:sz w:val="20"/>
              </w:rPr>
            </w:pPr>
          </w:p>
          <w:p>
            <w:pPr>
              <w:pStyle w:val="9"/>
              <w:spacing w:before="8"/>
              <w:rPr>
                <w:rFonts w:ascii="Times New Roman"/>
                <w:sz w:val="29"/>
              </w:rPr>
            </w:pPr>
          </w:p>
          <w:p>
            <w:pPr>
              <w:pStyle w:val="9"/>
              <w:ind w:left="1552" w:right="1542"/>
              <w:jc w:val="center"/>
              <w:rPr>
                <w:rFonts w:hint="eastAsia" w:ascii="黑体" w:eastAsia="黑体"/>
                <w:b/>
                <w:sz w:val="21"/>
              </w:rPr>
            </w:pPr>
            <w:r>
              <w:rPr>
                <w:rFonts w:hint="eastAsia" w:ascii="黑体" w:eastAsia="黑体"/>
                <w:b/>
                <w:sz w:val="21"/>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348" w:type="dxa"/>
            <w:tcBorders>
              <w:top w:val="single" w:color="000000" w:sz="4" w:space="0"/>
              <w:left w:val="single" w:color="000000" w:sz="4" w:space="0"/>
              <w:bottom w:val="single" w:color="000000" w:sz="4" w:space="0"/>
              <w:right w:val="single" w:color="000000" w:sz="4" w:space="0"/>
            </w:tcBorders>
          </w:tcPr>
          <w:p>
            <w:pPr>
              <w:pStyle w:val="9"/>
              <w:spacing w:before="99"/>
              <w:ind w:left="107"/>
              <w:rPr>
                <w:rFonts w:hint="eastAsia" w:ascii="黑体" w:eastAsia="黑体"/>
                <w:b/>
                <w:sz w:val="21"/>
              </w:rPr>
            </w:pPr>
            <w:r>
              <w:rPr>
                <w:rFonts w:hint="eastAsia" w:ascii="黑体" w:eastAsia="黑体"/>
                <w:b/>
                <w:w w:val="100"/>
                <w:sz w:val="21"/>
              </w:rPr>
              <w:t>维</w:t>
            </w:r>
          </w:p>
          <w:p>
            <w:pPr>
              <w:pStyle w:val="9"/>
              <w:spacing w:before="3"/>
              <w:rPr>
                <w:rFonts w:ascii="Times New Roman"/>
                <w:sz w:val="17"/>
              </w:rPr>
            </w:pPr>
          </w:p>
          <w:p>
            <w:pPr>
              <w:pStyle w:val="9"/>
              <w:spacing w:before="1"/>
              <w:ind w:left="107"/>
              <w:rPr>
                <w:rFonts w:hint="eastAsia" w:ascii="黑体" w:eastAsia="黑体"/>
                <w:b/>
                <w:sz w:val="21"/>
              </w:rPr>
            </w:pPr>
            <w:r>
              <w:rPr>
                <w:rFonts w:hint="eastAsia" w:ascii="黑体" w:eastAsia="黑体"/>
                <w:b/>
                <w:w w:val="100"/>
                <w:sz w:val="21"/>
              </w:rPr>
              <w:t>度</w:t>
            </w:r>
          </w:p>
        </w:tc>
        <w:tc>
          <w:tcPr>
            <w:tcW w:w="670" w:type="dxa"/>
            <w:tcBorders>
              <w:top w:val="single" w:color="000000" w:sz="4" w:space="0"/>
              <w:left w:val="single" w:color="000000" w:sz="4" w:space="0"/>
              <w:bottom w:val="single" w:color="000000" w:sz="4" w:space="0"/>
              <w:right w:val="single" w:color="000000" w:sz="4" w:space="0"/>
            </w:tcBorders>
          </w:tcPr>
          <w:p>
            <w:pPr>
              <w:pStyle w:val="9"/>
              <w:spacing w:before="99"/>
              <w:ind w:left="122"/>
              <w:rPr>
                <w:rFonts w:hint="eastAsia" w:ascii="黑体" w:eastAsia="黑体"/>
                <w:b/>
                <w:sz w:val="21"/>
              </w:rPr>
            </w:pPr>
            <w:r>
              <w:rPr>
                <w:rFonts w:hint="eastAsia" w:ascii="黑体" w:eastAsia="黑体"/>
                <w:b/>
                <w:sz w:val="21"/>
              </w:rPr>
              <w:t>二级</w:t>
            </w:r>
          </w:p>
          <w:p>
            <w:pPr>
              <w:pStyle w:val="9"/>
              <w:spacing w:before="3"/>
              <w:rPr>
                <w:rFonts w:ascii="Times New Roman"/>
                <w:sz w:val="17"/>
              </w:rPr>
            </w:pPr>
          </w:p>
          <w:p>
            <w:pPr>
              <w:pStyle w:val="9"/>
              <w:spacing w:before="1"/>
              <w:ind w:left="122"/>
              <w:rPr>
                <w:rFonts w:hint="eastAsia" w:ascii="黑体" w:eastAsia="黑体"/>
                <w:b/>
                <w:sz w:val="21"/>
              </w:rPr>
            </w:pPr>
            <w:r>
              <w:rPr>
                <w:rFonts w:hint="eastAsia" w:ascii="黑体" w:eastAsia="黑体"/>
                <w:b/>
                <w:sz w:val="21"/>
              </w:rPr>
              <w:t>指标</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10"/>
              <w:rPr>
                <w:rFonts w:ascii="Times New Roman"/>
                <w:sz w:val="28"/>
              </w:rPr>
            </w:pPr>
          </w:p>
          <w:p>
            <w:pPr>
              <w:pStyle w:val="9"/>
              <w:ind w:left="735" w:right="732"/>
              <w:jc w:val="center"/>
              <w:rPr>
                <w:rFonts w:hint="eastAsia" w:ascii="黑体" w:eastAsia="黑体"/>
                <w:b/>
                <w:sz w:val="21"/>
              </w:rPr>
            </w:pPr>
            <w:r>
              <w:rPr>
                <w:rFonts w:hint="eastAsia" w:ascii="黑体" w:eastAsia="黑体"/>
                <w:b/>
                <w:sz w:val="21"/>
              </w:rPr>
              <w:t>指标点</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9" w:hRule="atLeast"/>
        </w:trPr>
        <w:tc>
          <w:tcPr>
            <w:tcW w:w="348"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67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8"/>
              <w:rPr>
                <w:rFonts w:ascii="Times New Roman"/>
                <w:sz w:val="27"/>
              </w:rPr>
            </w:pPr>
          </w:p>
          <w:p>
            <w:pPr>
              <w:pStyle w:val="9"/>
              <w:ind w:left="194"/>
              <w:rPr>
                <w:rFonts w:ascii="Times New Roman"/>
                <w:b/>
                <w:sz w:val="21"/>
              </w:rPr>
            </w:pPr>
            <w:r>
              <w:rPr>
                <w:rFonts w:ascii="Times New Roman"/>
                <w:b/>
                <w:sz w:val="21"/>
              </w:rPr>
              <w:t>2-2</w:t>
            </w:r>
          </w:p>
          <w:p>
            <w:pPr>
              <w:pStyle w:val="9"/>
              <w:spacing w:before="3"/>
              <w:rPr>
                <w:rFonts w:ascii="Times New Roman"/>
                <w:sz w:val="18"/>
              </w:rPr>
            </w:pPr>
          </w:p>
          <w:p>
            <w:pPr>
              <w:pStyle w:val="9"/>
              <w:spacing w:line="417" w:lineRule="auto"/>
              <w:ind w:left="227" w:right="219"/>
              <w:jc w:val="both"/>
              <w:rPr>
                <w:b/>
                <w:sz w:val="21"/>
              </w:rPr>
            </w:pPr>
            <w:r>
              <w:rPr>
                <w:b/>
                <w:sz w:val="21"/>
              </w:rPr>
              <w:t>教学能力</w:t>
            </w: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27" w:line="417" w:lineRule="auto"/>
              <w:ind w:left="107" w:right="-15"/>
              <w:rPr>
                <w:sz w:val="21"/>
              </w:rPr>
            </w:pPr>
            <w:r>
              <w:rPr>
                <w:rFonts w:ascii="Times New Roman" w:eastAsia="Times New Roman"/>
                <w:sz w:val="21"/>
              </w:rPr>
              <w:t>2-2-1</w:t>
            </w:r>
            <w:r>
              <w:rPr>
                <w:rFonts w:ascii="Times New Roman" w:eastAsia="Times New Roman"/>
                <w:spacing w:val="4"/>
                <w:sz w:val="21"/>
              </w:rPr>
              <w:t xml:space="preserve"> </w:t>
            </w:r>
            <w:r>
              <w:rPr>
                <w:spacing w:val="-3"/>
                <w:sz w:val="21"/>
              </w:rPr>
              <w:t xml:space="preserve">在教学实践中， </w:t>
            </w:r>
            <w:r>
              <w:rPr>
                <w:spacing w:val="1"/>
                <w:sz w:val="21"/>
              </w:rPr>
              <w:t>针对学生身心发展和学科认知特点，运用教育教学知识和信息</w:t>
            </w:r>
            <w:r>
              <w:rPr>
                <w:spacing w:val="-9"/>
                <w:sz w:val="21"/>
              </w:rPr>
              <w:t>技术，进行教学设计、</w:t>
            </w:r>
            <w:r>
              <w:rPr>
                <w:spacing w:val="1"/>
                <w:sz w:val="21"/>
              </w:rPr>
              <w:t>实施和评价，获得教</w:t>
            </w:r>
            <w:r>
              <w:rPr>
                <w:spacing w:val="-1"/>
                <w:sz w:val="21"/>
              </w:rPr>
              <w:t>学体验。</w:t>
            </w:r>
          </w:p>
        </w:tc>
        <w:tc>
          <w:tcPr>
            <w:tcW w:w="72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11"/>
              <w:rPr>
                <w:rFonts w:ascii="Times New Roman"/>
                <w:sz w:val="22"/>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3</w:t>
            </w:r>
          </w:p>
        </w:tc>
        <w:tc>
          <w:tcPr>
            <w:tcW w:w="4410"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4"/>
              </w:numPr>
              <w:tabs>
                <w:tab w:val="left" w:pos="269"/>
              </w:tabs>
              <w:spacing w:before="99" w:after="0" w:line="417" w:lineRule="auto"/>
              <w:ind w:left="107" w:right="89" w:firstLine="0"/>
              <w:jc w:val="both"/>
              <w:rPr>
                <w:sz w:val="21"/>
              </w:rPr>
            </w:pPr>
            <w:r>
              <w:rPr>
                <w:spacing w:val="-1"/>
                <w:sz w:val="21"/>
              </w:rPr>
              <w:t>第四章“教学准备”中，使师范生掌握目标</w:t>
            </w:r>
            <w:r>
              <w:rPr>
                <w:spacing w:val="-4"/>
                <w:sz w:val="21"/>
              </w:rPr>
              <w:t>叙写、评价方案开发等技术，熟悉教案的基本要素与关键点，了解顺向与逆向教学设计的区</w:t>
            </w:r>
            <w:r>
              <w:rPr>
                <w:spacing w:val="-5"/>
                <w:sz w:val="21"/>
              </w:rPr>
              <w:t>别，明确逆向教学设计各环节的要点，从而使</w:t>
            </w:r>
            <w:r>
              <w:rPr>
                <w:spacing w:val="-4"/>
                <w:sz w:val="21"/>
              </w:rPr>
              <w:t>他们具备教学设计的基本能力；</w:t>
            </w:r>
          </w:p>
          <w:p>
            <w:pPr>
              <w:pStyle w:val="9"/>
              <w:numPr>
                <w:ilvl w:val="0"/>
                <w:numId w:val="4"/>
              </w:numPr>
              <w:tabs>
                <w:tab w:val="left" w:pos="269"/>
              </w:tabs>
              <w:spacing w:before="0" w:after="0" w:line="417" w:lineRule="auto"/>
              <w:ind w:left="107" w:right="85" w:firstLine="0"/>
              <w:jc w:val="both"/>
              <w:rPr>
                <w:sz w:val="21"/>
              </w:rPr>
            </w:pPr>
            <w:r>
              <w:rPr>
                <w:sz w:val="21"/>
              </w:rPr>
              <w:t>第五章“主要教学行为”中，通过使师范生</w:t>
            </w:r>
            <w:r>
              <w:rPr>
                <w:spacing w:val="-4"/>
                <w:sz w:val="21"/>
              </w:rPr>
              <w:t>正确理解主要教学行为的分类及其基本含义、</w:t>
            </w:r>
            <w:r>
              <w:rPr>
                <w:spacing w:val="8"/>
                <w:sz w:val="21"/>
              </w:rPr>
              <w:t>九种主要教学行为的功能与表现形式以及分</w:t>
            </w:r>
            <w:r>
              <w:rPr>
                <w:spacing w:val="-4"/>
                <w:sz w:val="21"/>
              </w:rPr>
              <w:t>析不同教学行为的影响因素等，增强他们教学</w:t>
            </w:r>
            <w:r>
              <w:rPr>
                <w:spacing w:val="-3"/>
                <w:sz w:val="21"/>
              </w:rPr>
              <w:t>实施的基本能力；</w:t>
            </w:r>
          </w:p>
          <w:p>
            <w:pPr>
              <w:pStyle w:val="9"/>
              <w:numPr>
                <w:ilvl w:val="0"/>
                <w:numId w:val="4"/>
              </w:numPr>
              <w:tabs>
                <w:tab w:val="left" w:pos="269"/>
              </w:tabs>
              <w:spacing w:before="0" w:after="0" w:line="417" w:lineRule="auto"/>
              <w:ind w:left="107" w:right="92" w:firstLine="0"/>
              <w:jc w:val="left"/>
              <w:rPr>
                <w:sz w:val="21"/>
              </w:rPr>
            </w:pPr>
            <w:r>
              <w:rPr>
                <w:spacing w:val="-1"/>
                <w:sz w:val="21"/>
              </w:rPr>
              <w:t>第六章“辅助教学行为”中，通过使师范生</w:t>
            </w:r>
            <w:r>
              <w:rPr>
                <w:spacing w:val="-5"/>
                <w:sz w:val="21"/>
              </w:rPr>
              <w:t>明确课堂问答的基本过程，了解辅助教学行为主要涉及哪些行为，理解如何培养与激发学生学习动机来促进学习，使他们能在实践中懂得</w:t>
            </w:r>
            <w:r>
              <w:rPr>
                <w:spacing w:val="-3"/>
                <w:sz w:val="21"/>
              </w:rPr>
              <w:t xml:space="preserve">如何灵活地选择和运用各种主要教学行为； </w:t>
            </w:r>
            <w:r>
              <w:rPr>
                <w:rFonts w:ascii="Times New Roman" w:hAnsi="Times New Roman" w:eastAsia="Times New Roman"/>
                <w:spacing w:val="-3"/>
                <w:sz w:val="21"/>
              </w:rPr>
              <w:t>4.</w:t>
            </w:r>
            <w:r>
              <w:rPr>
                <w:spacing w:val="-4"/>
                <w:sz w:val="21"/>
              </w:rPr>
              <w:t>第九章“教师、教学和研究”和第十章“教</w:t>
            </w:r>
            <w:r>
              <w:rPr>
                <w:spacing w:val="-5"/>
                <w:sz w:val="21"/>
              </w:rPr>
              <w:t>师开展教学研究的路径”中，通过让师范生能</w:t>
            </w:r>
            <w:r>
              <w:rPr>
                <w:spacing w:val="8"/>
                <w:sz w:val="21"/>
              </w:rPr>
              <w:t>够举例说明从事教学研究对教师个人成长的</w:t>
            </w:r>
            <w:r>
              <w:rPr>
                <w:spacing w:val="-4"/>
                <w:sz w:val="21"/>
              </w:rPr>
              <w:t>意义，了解教学研究一般步骤和方法，使其他</w:t>
            </w:r>
            <w:r>
              <w:rPr>
                <w:spacing w:val="8"/>
                <w:sz w:val="21"/>
              </w:rPr>
              <w:t>们在教学实践中能运用这套步骤和方法开展</w:t>
            </w:r>
          </w:p>
          <w:p>
            <w:pPr>
              <w:pStyle w:val="9"/>
              <w:spacing w:line="268" w:lineRule="exact"/>
              <w:ind w:left="107"/>
              <w:rPr>
                <w:sz w:val="21"/>
              </w:rPr>
            </w:pPr>
            <w:r>
              <w:rPr>
                <w:sz w:val="21"/>
              </w:rPr>
              <w:t>基本的教学研究。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10"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continue"/>
            <w:tcBorders>
              <w:top w:val="nil"/>
              <w:left w:val="single" w:color="000000" w:sz="4" w:space="0"/>
              <w:bottom w:val="single" w:color="000000" w:sz="4" w:space="0"/>
              <w:right w:val="single" w:color="000000" w:sz="4" w:space="0"/>
            </w:tcBorders>
          </w:tcPr>
          <w:p>
            <w:pPr>
              <w:rPr>
                <w:sz w:val="2"/>
                <w:szCs w:val="2"/>
              </w:rPr>
            </w:pP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6"/>
              <w:rPr>
                <w:rFonts w:ascii="Times New Roman"/>
                <w:sz w:val="29"/>
              </w:rPr>
            </w:pPr>
          </w:p>
          <w:p>
            <w:pPr>
              <w:pStyle w:val="9"/>
              <w:spacing w:line="417" w:lineRule="auto"/>
              <w:ind w:left="107" w:right="98"/>
              <w:jc w:val="both"/>
              <w:rPr>
                <w:sz w:val="21"/>
              </w:rPr>
            </w:pPr>
            <w:r>
              <w:rPr>
                <w:rFonts w:ascii="Times New Roman" w:eastAsia="Times New Roman"/>
                <w:sz w:val="21"/>
              </w:rPr>
              <w:t xml:space="preserve">2-2-2 </w:t>
            </w:r>
            <w:r>
              <w:rPr>
                <w:sz w:val="21"/>
              </w:rPr>
              <w:t>具备教学基本技能，具有初步的教学能力和一定的教学研究能力。</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33" w:gutter="0"/>
        </w:sectPr>
      </w:pPr>
    </w:p>
    <w:p>
      <w:pPr>
        <w:pStyle w:val="4"/>
        <w:spacing w:before="11"/>
        <w:ind w:left="0"/>
        <w:rPr>
          <w:rFonts w:ascii="Times New Roman"/>
          <w:sz w:val="12"/>
        </w:rPr>
      </w:pPr>
    </w:p>
    <w:tbl>
      <w:tblPr>
        <w:tblStyle w:val="5"/>
        <w:tblW w:w="0" w:type="auto"/>
        <w:tblInd w:w="2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348"/>
        <w:gridCol w:w="670"/>
        <w:gridCol w:w="2151"/>
        <w:gridCol w:w="720"/>
        <w:gridCol w:w="441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3169" w:type="dxa"/>
            <w:gridSpan w:val="3"/>
            <w:tcBorders>
              <w:left w:val="single" w:color="000000" w:sz="4" w:space="0"/>
              <w:bottom w:val="single" w:color="000000" w:sz="4" w:space="0"/>
              <w:right w:val="single" w:color="000000" w:sz="4" w:space="0"/>
            </w:tcBorders>
          </w:tcPr>
          <w:p>
            <w:pPr>
              <w:pStyle w:val="9"/>
              <w:spacing w:before="99"/>
              <w:ind w:left="1141" w:right="1133"/>
              <w:jc w:val="center"/>
              <w:rPr>
                <w:rFonts w:hint="eastAsia" w:ascii="黑体" w:eastAsia="黑体"/>
                <w:b/>
                <w:sz w:val="21"/>
              </w:rPr>
            </w:pPr>
            <w:r>
              <w:rPr>
                <w:rFonts w:hint="eastAsia" w:ascii="黑体" w:eastAsia="黑体"/>
                <w:b/>
                <w:sz w:val="21"/>
              </w:rPr>
              <w:t>毕业要求</w:t>
            </w:r>
          </w:p>
        </w:tc>
        <w:tc>
          <w:tcPr>
            <w:tcW w:w="720" w:type="dxa"/>
            <w:vMerge w:val="restart"/>
            <w:tcBorders>
              <w:left w:val="single" w:color="000000" w:sz="4" w:space="0"/>
              <w:bottom w:val="single" w:color="000000" w:sz="4" w:space="0"/>
              <w:right w:val="single" w:color="000000" w:sz="4" w:space="0"/>
            </w:tcBorders>
          </w:tcPr>
          <w:p>
            <w:pPr>
              <w:pStyle w:val="9"/>
              <w:spacing w:before="3"/>
              <w:rPr>
                <w:rFonts w:ascii="Times New Roman"/>
                <w:sz w:val="29"/>
              </w:rPr>
            </w:pPr>
          </w:p>
          <w:p>
            <w:pPr>
              <w:pStyle w:val="9"/>
              <w:spacing w:line="417" w:lineRule="auto"/>
              <w:ind w:left="148" w:right="137"/>
              <w:rPr>
                <w:rFonts w:hint="eastAsia" w:ascii="黑体" w:eastAsia="黑体"/>
                <w:b/>
                <w:sz w:val="21"/>
              </w:rPr>
            </w:pPr>
            <w:r>
              <w:rPr>
                <w:rFonts w:hint="eastAsia" w:ascii="黑体" w:eastAsia="黑体"/>
                <w:b/>
                <w:sz w:val="21"/>
              </w:rPr>
              <w:t>课程目标</w:t>
            </w:r>
          </w:p>
        </w:tc>
        <w:tc>
          <w:tcPr>
            <w:tcW w:w="4410" w:type="dxa"/>
            <w:vMerge w:val="restart"/>
            <w:tcBorders>
              <w:left w:val="single" w:color="000000" w:sz="4" w:space="0"/>
              <w:bottom w:val="single" w:color="000000" w:sz="4" w:space="0"/>
              <w:right w:val="single" w:color="000000" w:sz="4" w:space="0"/>
            </w:tcBorders>
          </w:tcPr>
          <w:p>
            <w:pPr>
              <w:pStyle w:val="9"/>
              <w:rPr>
                <w:rFonts w:ascii="Times New Roman"/>
                <w:sz w:val="20"/>
              </w:rPr>
            </w:pPr>
          </w:p>
          <w:p>
            <w:pPr>
              <w:pStyle w:val="9"/>
              <w:spacing w:before="8"/>
              <w:rPr>
                <w:rFonts w:ascii="Times New Roman"/>
                <w:sz w:val="29"/>
              </w:rPr>
            </w:pPr>
          </w:p>
          <w:p>
            <w:pPr>
              <w:pStyle w:val="9"/>
              <w:ind w:left="1552" w:right="1542"/>
              <w:jc w:val="center"/>
              <w:rPr>
                <w:rFonts w:hint="eastAsia" w:ascii="黑体" w:eastAsia="黑体"/>
                <w:b/>
                <w:sz w:val="21"/>
              </w:rPr>
            </w:pPr>
            <w:r>
              <w:rPr>
                <w:rFonts w:hint="eastAsia" w:ascii="黑体" w:eastAsia="黑体"/>
                <w:b/>
                <w:sz w:val="21"/>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348" w:type="dxa"/>
            <w:tcBorders>
              <w:top w:val="single" w:color="000000" w:sz="4" w:space="0"/>
              <w:left w:val="single" w:color="000000" w:sz="4" w:space="0"/>
              <w:bottom w:val="single" w:color="000000" w:sz="4" w:space="0"/>
              <w:right w:val="single" w:color="000000" w:sz="4" w:space="0"/>
            </w:tcBorders>
          </w:tcPr>
          <w:p>
            <w:pPr>
              <w:pStyle w:val="9"/>
              <w:spacing w:before="99"/>
              <w:ind w:left="107"/>
              <w:rPr>
                <w:rFonts w:hint="eastAsia" w:ascii="黑体" w:eastAsia="黑体"/>
                <w:b/>
                <w:sz w:val="21"/>
              </w:rPr>
            </w:pPr>
            <w:r>
              <w:rPr>
                <w:rFonts w:hint="eastAsia" w:ascii="黑体" w:eastAsia="黑体"/>
                <w:b/>
                <w:w w:val="100"/>
                <w:sz w:val="21"/>
              </w:rPr>
              <w:t>维</w:t>
            </w:r>
          </w:p>
          <w:p>
            <w:pPr>
              <w:pStyle w:val="9"/>
              <w:spacing w:before="3"/>
              <w:rPr>
                <w:rFonts w:ascii="Times New Roman"/>
                <w:sz w:val="17"/>
              </w:rPr>
            </w:pPr>
          </w:p>
          <w:p>
            <w:pPr>
              <w:pStyle w:val="9"/>
              <w:spacing w:before="1"/>
              <w:ind w:left="107"/>
              <w:rPr>
                <w:rFonts w:hint="eastAsia" w:ascii="黑体" w:eastAsia="黑体"/>
                <w:b/>
                <w:sz w:val="21"/>
              </w:rPr>
            </w:pPr>
            <w:r>
              <w:rPr>
                <w:rFonts w:hint="eastAsia" w:ascii="黑体" w:eastAsia="黑体"/>
                <w:b/>
                <w:w w:val="100"/>
                <w:sz w:val="21"/>
              </w:rPr>
              <w:t>度</w:t>
            </w:r>
          </w:p>
        </w:tc>
        <w:tc>
          <w:tcPr>
            <w:tcW w:w="670" w:type="dxa"/>
            <w:tcBorders>
              <w:top w:val="single" w:color="000000" w:sz="4" w:space="0"/>
              <w:left w:val="single" w:color="000000" w:sz="4" w:space="0"/>
              <w:bottom w:val="single" w:color="000000" w:sz="4" w:space="0"/>
              <w:right w:val="single" w:color="000000" w:sz="4" w:space="0"/>
            </w:tcBorders>
          </w:tcPr>
          <w:p>
            <w:pPr>
              <w:pStyle w:val="9"/>
              <w:spacing w:before="99"/>
              <w:ind w:left="122"/>
              <w:rPr>
                <w:rFonts w:hint="eastAsia" w:ascii="黑体" w:eastAsia="黑体"/>
                <w:b/>
                <w:sz w:val="21"/>
              </w:rPr>
            </w:pPr>
            <w:r>
              <w:rPr>
                <w:rFonts w:hint="eastAsia" w:ascii="黑体" w:eastAsia="黑体"/>
                <w:b/>
                <w:sz w:val="21"/>
              </w:rPr>
              <w:t>二级</w:t>
            </w:r>
          </w:p>
          <w:p>
            <w:pPr>
              <w:pStyle w:val="9"/>
              <w:spacing w:before="3"/>
              <w:rPr>
                <w:rFonts w:ascii="Times New Roman"/>
                <w:sz w:val="17"/>
              </w:rPr>
            </w:pPr>
          </w:p>
          <w:p>
            <w:pPr>
              <w:pStyle w:val="9"/>
              <w:spacing w:before="1"/>
              <w:ind w:left="122"/>
              <w:rPr>
                <w:rFonts w:hint="eastAsia" w:ascii="黑体" w:eastAsia="黑体"/>
                <w:b/>
                <w:sz w:val="21"/>
              </w:rPr>
            </w:pPr>
            <w:r>
              <w:rPr>
                <w:rFonts w:hint="eastAsia" w:ascii="黑体" w:eastAsia="黑体"/>
                <w:b/>
                <w:sz w:val="21"/>
              </w:rPr>
              <w:t>指标</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10"/>
              <w:rPr>
                <w:rFonts w:ascii="Times New Roman"/>
                <w:sz w:val="28"/>
              </w:rPr>
            </w:pPr>
          </w:p>
          <w:p>
            <w:pPr>
              <w:pStyle w:val="9"/>
              <w:ind w:left="735" w:right="732"/>
              <w:jc w:val="center"/>
              <w:rPr>
                <w:rFonts w:hint="eastAsia" w:ascii="黑体" w:eastAsia="黑体"/>
                <w:b/>
                <w:sz w:val="21"/>
              </w:rPr>
            </w:pPr>
            <w:r>
              <w:rPr>
                <w:rFonts w:hint="eastAsia" w:ascii="黑体" w:eastAsia="黑体"/>
                <w:b/>
                <w:sz w:val="21"/>
              </w:rPr>
              <w:t>指标点</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620" w:hRule="atLeast"/>
        </w:trPr>
        <w:tc>
          <w:tcPr>
            <w:tcW w:w="348"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9"/>
              <w:rPr>
                <w:rFonts w:ascii="Times New Roman"/>
                <w:sz w:val="24"/>
              </w:rPr>
            </w:pPr>
          </w:p>
          <w:p>
            <w:pPr>
              <w:pStyle w:val="9"/>
              <w:ind w:left="119"/>
              <w:rPr>
                <w:rFonts w:ascii="Times New Roman"/>
                <w:b/>
                <w:sz w:val="21"/>
              </w:rPr>
            </w:pPr>
            <w:r>
              <w:rPr>
                <w:rFonts w:ascii="Times New Roman"/>
                <w:b/>
                <w:w w:val="100"/>
                <w:sz w:val="21"/>
              </w:rPr>
              <w:t>3</w:t>
            </w:r>
          </w:p>
          <w:p>
            <w:pPr>
              <w:pStyle w:val="9"/>
              <w:spacing w:before="3"/>
              <w:rPr>
                <w:rFonts w:ascii="Times New Roman"/>
                <w:sz w:val="18"/>
              </w:rPr>
            </w:pPr>
          </w:p>
          <w:p>
            <w:pPr>
              <w:pStyle w:val="9"/>
              <w:spacing w:line="417" w:lineRule="auto"/>
              <w:ind w:left="107" w:right="18"/>
              <w:jc w:val="both"/>
              <w:rPr>
                <w:b/>
                <w:sz w:val="21"/>
              </w:rPr>
            </w:pPr>
            <w:r>
              <w:rPr>
                <w:b/>
                <w:sz w:val="21"/>
              </w:rPr>
              <w:t>学会育人</w:t>
            </w:r>
          </w:p>
        </w:tc>
        <w:tc>
          <w:tcPr>
            <w:tcW w:w="67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2"/>
              <w:rPr>
                <w:rFonts w:ascii="Times New Roman"/>
                <w:sz w:val="22"/>
              </w:rPr>
            </w:pPr>
          </w:p>
          <w:p>
            <w:pPr>
              <w:pStyle w:val="9"/>
              <w:ind w:left="194"/>
              <w:rPr>
                <w:rFonts w:ascii="Times New Roman"/>
                <w:b/>
                <w:sz w:val="21"/>
              </w:rPr>
            </w:pPr>
            <w:r>
              <w:rPr>
                <w:rFonts w:ascii="Times New Roman"/>
                <w:b/>
                <w:sz w:val="21"/>
              </w:rPr>
              <w:t>3-1</w:t>
            </w:r>
          </w:p>
          <w:p>
            <w:pPr>
              <w:pStyle w:val="9"/>
              <w:spacing w:before="3"/>
              <w:rPr>
                <w:rFonts w:ascii="Times New Roman"/>
                <w:sz w:val="18"/>
              </w:rPr>
            </w:pPr>
          </w:p>
          <w:p>
            <w:pPr>
              <w:pStyle w:val="9"/>
              <w:spacing w:line="417" w:lineRule="auto"/>
              <w:ind w:left="227" w:right="219"/>
              <w:jc w:val="both"/>
              <w:rPr>
                <w:b/>
                <w:sz w:val="21"/>
              </w:rPr>
            </w:pPr>
            <w:r>
              <w:rPr>
                <w:b/>
                <w:sz w:val="21"/>
              </w:rPr>
              <w:t>班级指导</w:t>
            </w: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spacing w:before="2"/>
              <w:rPr>
                <w:rFonts w:ascii="Times New Roman"/>
                <w:sz w:val="21"/>
              </w:rPr>
            </w:pPr>
          </w:p>
          <w:p>
            <w:pPr>
              <w:pStyle w:val="9"/>
              <w:spacing w:line="417" w:lineRule="auto"/>
              <w:ind w:left="107" w:right="96"/>
              <w:jc w:val="both"/>
              <w:rPr>
                <w:sz w:val="21"/>
              </w:rPr>
            </w:pPr>
            <w:r>
              <w:rPr>
                <w:rFonts w:ascii="Times New Roman" w:eastAsia="Times New Roman"/>
                <w:sz w:val="21"/>
              </w:rPr>
              <w:t xml:space="preserve">3-1-1 </w:t>
            </w:r>
            <w:r>
              <w:rPr>
                <w:sz w:val="21"/>
              </w:rPr>
              <w:t>树立德育为先的理念，掌握班级管理与建设的工作规律和基本方法。</w:t>
            </w:r>
          </w:p>
        </w:tc>
        <w:tc>
          <w:tcPr>
            <w:tcW w:w="72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3"/>
              <w:rPr>
                <w:rFonts w:ascii="Times New Roman"/>
                <w:sz w:val="22"/>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2</w:t>
            </w:r>
          </w:p>
        </w:tc>
        <w:tc>
          <w:tcPr>
            <w:tcW w:w="4410"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5"/>
              </w:numPr>
              <w:tabs>
                <w:tab w:val="left" w:pos="269"/>
              </w:tabs>
              <w:spacing w:before="99" w:after="0" w:line="417" w:lineRule="auto"/>
              <w:ind w:left="107" w:right="92" w:firstLine="0"/>
              <w:jc w:val="both"/>
              <w:rPr>
                <w:sz w:val="21"/>
              </w:rPr>
            </w:pPr>
            <w:r>
              <w:rPr>
                <w:spacing w:val="-1"/>
                <w:sz w:val="21"/>
              </w:rPr>
              <w:t>第七章“课堂管理行为”中，通过使师范生</w:t>
            </w:r>
            <w:r>
              <w:rPr>
                <w:spacing w:val="8"/>
                <w:sz w:val="21"/>
              </w:rPr>
              <w:t>认识到课堂管理行为对于教师开展有效教学</w:t>
            </w:r>
            <w:r>
              <w:rPr>
                <w:spacing w:val="-3"/>
                <w:sz w:val="21"/>
              </w:rPr>
              <w:t>的意义，明确课堂问题行为的特性、类型以及</w:t>
            </w:r>
            <w:r>
              <w:rPr>
                <w:spacing w:val="-5"/>
                <w:sz w:val="21"/>
              </w:rPr>
              <w:t>产生的原因，思考如何预防课堂问题行为并有效解决课堂问题行为，使其能具备班级管理的</w:t>
            </w:r>
            <w:r>
              <w:rPr>
                <w:spacing w:val="-1"/>
                <w:sz w:val="21"/>
              </w:rPr>
              <w:t>基本能力；</w:t>
            </w:r>
          </w:p>
          <w:p>
            <w:pPr>
              <w:pStyle w:val="9"/>
              <w:numPr>
                <w:ilvl w:val="0"/>
                <w:numId w:val="5"/>
              </w:numPr>
              <w:tabs>
                <w:tab w:val="left" w:pos="269"/>
              </w:tabs>
              <w:spacing w:before="0" w:after="0" w:line="417" w:lineRule="auto"/>
              <w:ind w:left="107" w:right="91" w:firstLine="0"/>
              <w:jc w:val="both"/>
              <w:rPr>
                <w:sz w:val="21"/>
              </w:rPr>
            </w:pPr>
            <w:r>
              <w:rPr>
                <w:spacing w:val="-1"/>
                <w:sz w:val="21"/>
              </w:rPr>
              <w:t>第六章“辅助教学行为”中，通过使师范生</w:t>
            </w:r>
            <w:r>
              <w:rPr>
                <w:spacing w:val="-5"/>
                <w:sz w:val="21"/>
              </w:rPr>
              <w:t>懂得一些常用的课堂学习强化技术，知道如何处理课堂问题行为的一些技巧，从而使其在实</w:t>
            </w:r>
            <w:r>
              <w:rPr>
                <w:spacing w:val="-4"/>
                <w:sz w:val="21"/>
              </w:rPr>
              <w:t>践中能够妥善处理师生间的矛盾冲突，以营造</w:t>
            </w:r>
          </w:p>
          <w:p>
            <w:pPr>
              <w:pStyle w:val="9"/>
              <w:spacing w:line="268" w:lineRule="exact"/>
              <w:ind w:left="107"/>
              <w:rPr>
                <w:sz w:val="21"/>
              </w:rPr>
            </w:pPr>
            <w:r>
              <w:rPr>
                <w:sz w:val="21"/>
              </w:rPr>
              <w:t>出融洽积极的班级气氛。</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17"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continue"/>
            <w:tcBorders>
              <w:top w:val="nil"/>
              <w:left w:val="single" w:color="000000" w:sz="4" w:space="0"/>
              <w:bottom w:val="single" w:color="000000" w:sz="4" w:space="0"/>
              <w:right w:val="single" w:color="000000" w:sz="4" w:space="0"/>
            </w:tcBorders>
          </w:tcPr>
          <w:p>
            <w:pPr>
              <w:rPr>
                <w:sz w:val="2"/>
                <w:szCs w:val="2"/>
              </w:rPr>
            </w:pP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rPr>
                <w:rFonts w:ascii="Times New Roman"/>
                <w:sz w:val="20"/>
              </w:rPr>
            </w:pPr>
          </w:p>
          <w:p>
            <w:pPr>
              <w:pStyle w:val="9"/>
              <w:rPr>
                <w:rFonts w:ascii="Times New Roman"/>
                <w:sz w:val="17"/>
              </w:rPr>
            </w:pPr>
          </w:p>
          <w:p>
            <w:pPr>
              <w:pStyle w:val="9"/>
              <w:spacing w:line="417" w:lineRule="auto"/>
              <w:ind w:left="107" w:right="94"/>
              <w:jc w:val="both"/>
              <w:rPr>
                <w:sz w:val="21"/>
              </w:rPr>
            </w:pPr>
            <w:r>
              <w:rPr>
                <w:rFonts w:ascii="Times New Roman" w:eastAsia="Times New Roman"/>
                <w:sz w:val="21"/>
              </w:rPr>
              <w:t xml:space="preserve">3-1-2 </w:t>
            </w:r>
            <w:r>
              <w:rPr>
                <w:sz w:val="21"/>
              </w:rPr>
              <w:t>掌握营造出积极、和谐、良好的班级气氛的策略。</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769"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3"/>
              <w:rPr>
                <w:rFonts w:ascii="Times New Roman"/>
                <w:sz w:val="17"/>
              </w:rPr>
            </w:pPr>
          </w:p>
          <w:p>
            <w:pPr>
              <w:pStyle w:val="9"/>
              <w:ind w:left="194"/>
              <w:rPr>
                <w:rFonts w:ascii="Times New Roman"/>
                <w:b/>
                <w:sz w:val="21"/>
              </w:rPr>
            </w:pPr>
            <w:r>
              <w:rPr>
                <w:rFonts w:ascii="Times New Roman"/>
                <w:b/>
                <w:sz w:val="21"/>
              </w:rPr>
              <w:t>3-2</w:t>
            </w:r>
          </w:p>
          <w:p>
            <w:pPr>
              <w:pStyle w:val="9"/>
              <w:spacing w:before="3"/>
              <w:rPr>
                <w:rFonts w:ascii="Times New Roman"/>
                <w:sz w:val="18"/>
              </w:rPr>
            </w:pPr>
          </w:p>
          <w:p>
            <w:pPr>
              <w:pStyle w:val="9"/>
              <w:spacing w:before="1" w:line="417" w:lineRule="auto"/>
              <w:ind w:left="227" w:right="219"/>
              <w:jc w:val="both"/>
              <w:rPr>
                <w:b/>
                <w:sz w:val="21"/>
              </w:rPr>
            </w:pPr>
            <w:r>
              <w:rPr>
                <w:b/>
                <w:sz w:val="21"/>
              </w:rPr>
              <w:t>综合育人</w:t>
            </w:r>
          </w:p>
        </w:tc>
        <w:tc>
          <w:tcPr>
            <w:tcW w:w="2151" w:type="dxa"/>
            <w:tcBorders>
              <w:top w:val="single" w:color="000000" w:sz="4" w:space="0"/>
              <w:left w:val="single" w:color="000000" w:sz="4" w:space="0"/>
              <w:bottom w:val="single" w:color="000000" w:sz="4" w:space="0"/>
              <w:right w:val="single" w:color="000000" w:sz="4" w:space="0"/>
            </w:tcBorders>
          </w:tcPr>
          <w:p>
            <w:pPr>
              <w:pStyle w:val="9"/>
              <w:spacing w:before="4"/>
              <w:rPr>
                <w:rFonts w:ascii="Times New Roman"/>
                <w:sz w:val="27"/>
              </w:rPr>
            </w:pPr>
          </w:p>
          <w:p>
            <w:pPr>
              <w:pStyle w:val="9"/>
              <w:spacing w:before="1" w:line="417" w:lineRule="auto"/>
              <w:ind w:left="107" w:right="98"/>
              <w:jc w:val="both"/>
              <w:rPr>
                <w:sz w:val="21"/>
              </w:rPr>
            </w:pPr>
            <w:r>
              <w:rPr>
                <w:rFonts w:ascii="Times New Roman" w:eastAsia="Times New Roman"/>
                <w:sz w:val="21"/>
              </w:rPr>
              <w:t xml:space="preserve">3-2-1 </w:t>
            </w:r>
            <w:r>
              <w:rPr>
                <w:sz w:val="21"/>
              </w:rPr>
              <w:t>了解中小学生身心发展的规律。理解教学的教育性价值，能结合教学进行育人活动。</w:t>
            </w:r>
          </w:p>
        </w:tc>
        <w:tc>
          <w:tcPr>
            <w:tcW w:w="72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5"/>
              <w:rPr>
                <w:rFonts w:ascii="Times New Roman"/>
                <w:sz w:val="17"/>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2</w:t>
            </w:r>
          </w:p>
        </w:tc>
        <w:tc>
          <w:tcPr>
            <w:tcW w:w="4410"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6"/>
              </w:numPr>
              <w:tabs>
                <w:tab w:val="left" w:pos="269"/>
              </w:tabs>
              <w:spacing w:before="99" w:after="0" w:line="417" w:lineRule="auto"/>
              <w:ind w:left="107" w:right="92" w:firstLine="0"/>
              <w:jc w:val="both"/>
              <w:rPr>
                <w:sz w:val="21"/>
              </w:rPr>
            </w:pPr>
            <w:r>
              <w:rPr>
                <w:spacing w:val="-1"/>
                <w:sz w:val="21"/>
              </w:rPr>
              <w:t>第二章“教学理论的形成与发展”中，通过</w:t>
            </w:r>
            <w:r>
              <w:rPr>
                <w:spacing w:val="-5"/>
                <w:sz w:val="21"/>
              </w:rPr>
              <w:t>让师范生能够评述夸美纽斯、赫尔巴特的教学理论对激发学生学习兴趣、培养学生性格力量</w:t>
            </w:r>
            <w:r>
              <w:rPr>
                <w:spacing w:val="-4"/>
                <w:sz w:val="21"/>
              </w:rPr>
              <w:t>的重要贡献，使其在理论层面掌握“教学的教育性”这一观点，推进其在教学实践中的执行与渗透；</w:t>
            </w:r>
          </w:p>
          <w:p>
            <w:pPr>
              <w:pStyle w:val="9"/>
              <w:numPr>
                <w:ilvl w:val="0"/>
                <w:numId w:val="6"/>
              </w:numPr>
              <w:tabs>
                <w:tab w:val="left" w:pos="269"/>
              </w:tabs>
              <w:spacing w:before="0" w:after="0" w:line="417" w:lineRule="auto"/>
              <w:ind w:left="107" w:right="89" w:firstLine="0"/>
              <w:jc w:val="both"/>
              <w:rPr>
                <w:sz w:val="21"/>
              </w:rPr>
            </w:pPr>
            <w:r>
              <w:rPr>
                <w:spacing w:val="-1"/>
                <w:sz w:val="21"/>
              </w:rPr>
              <w:t>第八章“教学评价”中，通过使师范生了解</w:t>
            </w:r>
            <w:r>
              <w:rPr>
                <w:spacing w:val="-4"/>
                <w:sz w:val="21"/>
              </w:rPr>
              <w:t>教学评价的发展历史及当前的发展趋向，澄清考试与评价、关于学习的评价与促进学习的评</w:t>
            </w:r>
            <w:r>
              <w:rPr>
                <w:spacing w:val="-5"/>
                <w:sz w:val="21"/>
              </w:rPr>
              <w:t>价之差异，获得学生学业成就评价的实施以及结果解释、报告和运用的知识，从而使他们掌</w:t>
            </w:r>
          </w:p>
          <w:p>
            <w:pPr>
              <w:pStyle w:val="9"/>
              <w:spacing w:line="269" w:lineRule="exact"/>
              <w:ind w:left="107"/>
              <w:rPr>
                <w:sz w:val="21"/>
              </w:rPr>
            </w:pPr>
            <w:r>
              <w:rPr>
                <w:sz w:val="21"/>
              </w:rPr>
              <w:t>握教学评价的核心理念和方法。</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36" w:hRule="atLeast"/>
        </w:trPr>
        <w:tc>
          <w:tcPr>
            <w:tcW w:w="348" w:type="dxa"/>
            <w:vMerge w:val="continue"/>
            <w:tcBorders>
              <w:top w:val="nil"/>
              <w:left w:val="single" w:color="000000" w:sz="4" w:space="0"/>
              <w:bottom w:val="single" w:color="000000" w:sz="4" w:space="0"/>
              <w:right w:val="single" w:color="000000" w:sz="4" w:space="0"/>
            </w:tcBorders>
          </w:tcPr>
          <w:p>
            <w:pPr>
              <w:rPr>
                <w:sz w:val="2"/>
                <w:szCs w:val="2"/>
              </w:rPr>
            </w:pPr>
          </w:p>
        </w:tc>
        <w:tc>
          <w:tcPr>
            <w:tcW w:w="670" w:type="dxa"/>
            <w:vMerge w:val="continue"/>
            <w:tcBorders>
              <w:top w:val="nil"/>
              <w:left w:val="single" w:color="000000" w:sz="4" w:space="0"/>
              <w:bottom w:val="single" w:color="000000" w:sz="4" w:space="0"/>
              <w:right w:val="single" w:color="000000" w:sz="4" w:space="0"/>
            </w:tcBorders>
          </w:tcPr>
          <w:p>
            <w:pPr>
              <w:rPr>
                <w:sz w:val="2"/>
                <w:szCs w:val="2"/>
              </w:rPr>
            </w:pPr>
          </w:p>
        </w:tc>
        <w:tc>
          <w:tcPr>
            <w:tcW w:w="215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p>
            <w:pPr>
              <w:pStyle w:val="9"/>
              <w:spacing w:before="119" w:line="417" w:lineRule="auto"/>
              <w:ind w:left="107" w:right="98"/>
              <w:jc w:val="both"/>
              <w:rPr>
                <w:sz w:val="21"/>
              </w:rPr>
            </w:pPr>
            <w:r>
              <w:rPr>
                <w:rFonts w:ascii="Times New Roman" w:eastAsia="Times New Roman"/>
                <w:sz w:val="21"/>
              </w:rPr>
              <w:t xml:space="preserve">3-2-1 </w:t>
            </w:r>
            <w:r>
              <w:rPr>
                <w:sz w:val="21"/>
              </w:rPr>
              <w:t>掌握中小学教学评价的核心理念和方法，善于运用教学评价引导和教育学生。</w:t>
            </w:r>
          </w:p>
        </w:tc>
        <w:tc>
          <w:tcPr>
            <w:tcW w:w="720" w:type="dxa"/>
            <w:vMerge w:val="continue"/>
            <w:tcBorders>
              <w:top w:val="nil"/>
              <w:left w:val="single" w:color="000000" w:sz="4" w:space="0"/>
              <w:bottom w:val="single" w:color="000000" w:sz="4" w:space="0"/>
              <w:right w:val="single" w:color="000000" w:sz="4" w:space="0"/>
            </w:tcBorders>
          </w:tcPr>
          <w:p>
            <w:pPr>
              <w:rPr>
                <w:sz w:val="2"/>
                <w:szCs w:val="2"/>
              </w:rPr>
            </w:pPr>
          </w:p>
        </w:tc>
        <w:tc>
          <w:tcPr>
            <w:tcW w:w="4410"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33" w:gutter="0"/>
        </w:sectPr>
      </w:pPr>
    </w:p>
    <w:p>
      <w:pPr>
        <w:pStyle w:val="4"/>
        <w:spacing w:before="11"/>
        <w:ind w:left="0"/>
        <w:rPr>
          <w:rFonts w:ascii="Times New Roman"/>
          <w:sz w:val="12"/>
        </w:rPr>
      </w:pPr>
    </w:p>
    <w:tbl>
      <w:tblPr>
        <w:tblStyle w:val="5"/>
        <w:tblW w:w="0" w:type="auto"/>
        <w:tblInd w:w="2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348"/>
        <w:gridCol w:w="670"/>
        <w:gridCol w:w="2151"/>
        <w:gridCol w:w="720"/>
        <w:gridCol w:w="441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3169" w:type="dxa"/>
            <w:gridSpan w:val="3"/>
            <w:tcBorders>
              <w:left w:val="single" w:color="000000" w:sz="4" w:space="0"/>
              <w:bottom w:val="single" w:color="000000" w:sz="4" w:space="0"/>
              <w:right w:val="single" w:color="000000" w:sz="4" w:space="0"/>
            </w:tcBorders>
          </w:tcPr>
          <w:p>
            <w:pPr>
              <w:pStyle w:val="9"/>
              <w:spacing w:before="99"/>
              <w:ind w:left="1141" w:right="1133"/>
              <w:jc w:val="center"/>
              <w:rPr>
                <w:rFonts w:hint="eastAsia" w:ascii="黑体" w:eastAsia="黑体"/>
                <w:b/>
                <w:sz w:val="21"/>
              </w:rPr>
            </w:pPr>
            <w:r>
              <w:rPr>
                <w:rFonts w:hint="eastAsia" w:ascii="黑体" w:eastAsia="黑体"/>
                <w:b/>
                <w:sz w:val="21"/>
              </w:rPr>
              <w:t>毕业要求</w:t>
            </w:r>
          </w:p>
        </w:tc>
        <w:tc>
          <w:tcPr>
            <w:tcW w:w="720" w:type="dxa"/>
            <w:vMerge w:val="restart"/>
            <w:tcBorders>
              <w:left w:val="single" w:color="000000" w:sz="4" w:space="0"/>
              <w:bottom w:val="single" w:color="000000" w:sz="4" w:space="0"/>
              <w:right w:val="single" w:color="000000" w:sz="4" w:space="0"/>
            </w:tcBorders>
          </w:tcPr>
          <w:p>
            <w:pPr>
              <w:pStyle w:val="9"/>
              <w:spacing w:before="3"/>
              <w:rPr>
                <w:rFonts w:ascii="Times New Roman"/>
                <w:sz w:val="29"/>
              </w:rPr>
            </w:pPr>
          </w:p>
          <w:p>
            <w:pPr>
              <w:pStyle w:val="9"/>
              <w:spacing w:line="417" w:lineRule="auto"/>
              <w:ind w:left="148" w:right="137"/>
              <w:rPr>
                <w:rFonts w:hint="eastAsia" w:ascii="黑体" w:eastAsia="黑体"/>
                <w:b/>
                <w:sz w:val="21"/>
              </w:rPr>
            </w:pPr>
            <w:r>
              <w:rPr>
                <w:rFonts w:hint="eastAsia" w:ascii="黑体" w:eastAsia="黑体"/>
                <w:b/>
                <w:sz w:val="21"/>
              </w:rPr>
              <w:t>课程目标</w:t>
            </w:r>
          </w:p>
        </w:tc>
        <w:tc>
          <w:tcPr>
            <w:tcW w:w="4410" w:type="dxa"/>
            <w:vMerge w:val="restart"/>
            <w:tcBorders>
              <w:left w:val="single" w:color="000000" w:sz="4" w:space="0"/>
              <w:bottom w:val="single" w:color="000000" w:sz="4" w:space="0"/>
              <w:right w:val="single" w:color="000000" w:sz="4" w:space="0"/>
            </w:tcBorders>
          </w:tcPr>
          <w:p>
            <w:pPr>
              <w:pStyle w:val="9"/>
              <w:rPr>
                <w:rFonts w:ascii="Times New Roman"/>
                <w:sz w:val="20"/>
              </w:rPr>
            </w:pPr>
          </w:p>
          <w:p>
            <w:pPr>
              <w:pStyle w:val="9"/>
              <w:spacing w:before="8"/>
              <w:rPr>
                <w:rFonts w:ascii="Times New Roman"/>
                <w:sz w:val="29"/>
              </w:rPr>
            </w:pPr>
          </w:p>
          <w:p>
            <w:pPr>
              <w:pStyle w:val="9"/>
              <w:ind w:left="1552" w:right="1542"/>
              <w:jc w:val="center"/>
              <w:rPr>
                <w:rFonts w:hint="eastAsia" w:ascii="黑体" w:eastAsia="黑体"/>
                <w:b/>
                <w:sz w:val="21"/>
              </w:rPr>
            </w:pPr>
            <w:r>
              <w:rPr>
                <w:rFonts w:hint="eastAsia" w:ascii="黑体" w:eastAsia="黑体"/>
                <w:b/>
                <w:sz w:val="21"/>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348" w:type="dxa"/>
            <w:tcBorders>
              <w:top w:val="single" w:color="000000" w:sz="4" w:space="0"/>
              <w:left w:val="single" w:color="000000" w:sz="4" w:space="0"/>
              <w:bottom w:val="single" w:color="auto" w:sz="4" w:space="0"/>
              <w:right w:val="single" w:color="000000" w:sz="4" w:space="0"/>
            </w:tcBorders>
          </w:tcPr>
          <w:p>
            <w:pPr>
              <w:pStyle w:val="9"/>
              <w:spacing w:before="99"/>
              <w:ind w:left="107"/>
              <w:rPr>
                <w:rFonts w:hint="eastAsia" w:ascii="黑体" w:eastAsia="黑体"/>
                <w:b/>
                <w:sz w:val="21"/>
              </w:rPr>
            </w:pPr>
            <w:r>
              <w:rPr>
                <w:rFonts w:hint="eastAsia" w:ascii="黑体" w:eastAsia="黑体"/>
                <w:b/>
                <w:w w:val="100"/>
                <w:sz w:val="21"/>
              </w:rPr>
              <w:t>维</w:t>
            </w:r>
          </w:p>
          <w:p>
            <w:pPr>
              <w:pStyle w:val="9"/>
              <w:spacing w:before="3"/>
              <w:rPr>
                <w:rFonts w:ascii="Times New Roman"/>
                <w:sz w:val="17"/>
              </w:rPr>
            </w:pPr>
          </w:p>
          <w:p>
            <w:pPr>
              <w:pStyle w:val="9"/>
              <w:spacing w:before="1"/>
              <w:ind w:left="107"/>
              <w:rPr>
                <w:rFonts w:hint="eastAsia" w:ascii="黑体" w:eastAsia="黑体"/>
                <w:b/>
                <w:sz w:val="21"/>
              </w:rPr>
            </w:pPr>
            <w:r>
              <w:rPr>
                <w:rFonts w:hint="eastAsia" w:ascii="黑体" w:eastAsia="黑体"/>
                <w:b/>
                <w:w w:val="100"/>
                <w:sz w:val="21"/>
              </w:rPr>
              <w:t>度</w:t>
            </w:r>
          </w:p>
        </w:tc>
        <w:tc>
          <w:tcPr>
            <w:tcW w:w="670" w:type="dxa"/>
            <w:tcBorders>
              <w:top w:val="single" w:color="000000" w:sz="4" w:space="0"/>
              <w:left w:val="single" w:color="000000" w:sz="4" w:space="0"/>
              <w:bottom w:val="single" w:color="auto" w:sz="4" w:space="0"/>
              <w:right w:val="single" w:color="000000" w:sz="4" w:space="0"/>
            </w:tcBorders>
          </w:tcPr>
          <w:p>
            <w:pPr>
              <w:pStyle w:val="9"/>
              <w:spacing w:before="99"/>
              <w:ind w:left="122"/>
              <w:rPr>
                <w:rFonts w:hint="eastAsia" w:ascii="黑体" w:eastAsia="黑体"/>
                <w:b/>
                <w:sz w:val="21"/>
              </w:rPr>
            </w:pPr>
            <w:r>
              <w:rPr>
                <w:rFonts w:hint="eastAsia" w:ascii="黑体" w:eastAsia="黑体"/>
                <w:b/>
                <w:sz w:val="21"/>
              </w:rPr>
              <w:t>二级</w:t>
            </w:r>
          </w:p>
          <w:p>
            <w:pPr>
              <w:pStyle w:val="9"/>
              <w:spacing w:before="3"/>
              <w:rPr>
                <w:rFonts w:ascii="Times New Roman"/>
                <w:sz w:val="17"/>
              </w:rPr>
            </w:pPr>
          </w:p>
          <w:p>
            <w:pPr>
              <w:pStyle w:val="9"/>
              <w:spacing w:before="1"/>
              <w:ind w:left="122"/>
              <w:rPr>
                <w:rFonts w:hint="eastAsia" w:ascii="黑体" w:eastAsia="黑体"/>
                <w:b/>
                <w:sz w:val="21"/>
              </w:rPr>
            </w:pPr>
            <w:r>
              <w:rPr>
                <w:rFonts w:hint="eastAsia" w:ascii="黑体" w:eastAsia="黑体"/>
                <w:b/>
                <w:sz w:val="21"/>
              </w:rPr>
              <w:t>指标</w:t>
            </w:r>
          </w:p>
        </w:tc>
        <w:tc>
          <w:tcPr>
            <w:tcW w:w="2151" w:type="dxa"/>
            <w:tcBorders>
              <w:top w:val="single" w:color="000000" w:sz="4" w:space="0"/>
              <w:left w:val="single" w:color="000000" w:sz="4" w:space="0"/>
              <w:bottom w:val="single" w:color="auto" w:sz="4" w:space="0"/>
              <w:right w:val="single" w:color="000000" w:sz="4" w:space="0"/>
            </w:tcBorders>
          </w:tcPr>
          <w:p>
            <w:pPr>
              <w:pStyle w:val="9"/>
              <w:spacing w:before="10"/>
              <w:rPr>
                <w:rFonts w:ascii="Times New Roman"/>
                <w:sz w:val="28"/>
              </w:rPr>
            </w:pPr>
          </w:p>
          <w:p>
            <w:pPr>
              <w:pStyle w:val="9"/>
              <w:ind w:left="735" w:right="732"/>
              <w:jc w:val="center"/>
              <w:rPr>
                <w:rFonts w:hint="eastAsia" w:ascii="黑体" w:eastAsia="黑体"/>
                <w:b/>
                <w:sz w:val="21"/>
              </w:rPr>
            </w:pPr>
            <w:r>
              <w:rPr>
                <w:rFonts w:hint="eastAsia" w:ascii="黑体" w:eastAsia="黑体"/>
                <w:b/>
                <w:sz w:val="21"/>
              </w:rPr>
              <w:t>指标点</w:t>
            </w:r>
          </w:p>
        </w:tc>
        <w:tc>
          <w:tcPr>
            <w:tcW w:w="720" w:type="dxa"/>
            <w:vMerge w:val="continue"/>
            <w:tcBorders>
              <w:top w:val="nil"/>
              <w:left w:val="single" w:color="000000" w:sz="4" w:space="0"/>
              <w:bottom w:val="single" w:color="auto" w:sz="4" w:space="0"/>
              <w:right w:val="single" w:color="000000" w:sz="4" w:space="0"/>
            </w:tcBorders>
          </w:tcPr>
          <w:p>
            <w:pPr>
              <w:rPr>
                <w:sz w:val="2"/>
                <w:szCs w:val="2"/>
              </w:rPr>
            </w:pPr>
          </w:p>
        </w:tc>
        <w:tc>
          <w:tcPr>
            <w:tcW w:w="4410" w:type="dxa"/>
            <w:vMerge w:val="continue"/>
            <w:tcBorders>
              <w:top w:val="nil"/>
              <w:left w:val="single" w:color="000000" w:sz="4" w:space="0"/>
              <w:bottom w:val="single" w:color="auto"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348" w:type="dxa"/>
            <w:vMerge w:val="restart"/>
            <w:tcBorders>
              <w:top w:val="single" w:color="auto" w:sz="4" w:space="0"/>
              <w:left w:val="single" w:color="auto" w:sz="4" w:space="0"/>
              <w:bottom w:val="single" w:color="auto" w:sz="4" w:space="0"/>
              <w:right w:val="single" w:color="auto"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7"/>
              <w:rPr>
                <w:rFonts w:ascii="Times New Roman"/>
                <w:sz w:val="25"/>
              </w:rPr>
            </w:pPr>
          </w:p>
          <w:p>
            <w:pPr>
              <w:pStyle w:val="9"/>
              <w:ind w:left="119"/>
              <w:rPr>
                <w:rFonts w:ascii="Times New Roman"/>
                <w:b/>
                <w:sz w:val="21"/>
              </w:rPr>
            </w:pPr>
            <w:r>
              <w:rPr>
                <w:rFonts w:ascii="Times New Roman"/>
                <w:b/>
                <w:w w:val="100"/>
                <w:sz w:val="21"/>
              </w:rPr>
              <w:t>4</w:t>
            </w:r>
          </w:p>
          <w:p>
            <w:pPr>
              <w:pStyle w:val="9"/>
              <w:spacing w:before="3"/>
              <w:rPr>
                <w:rFonts w:ascii="Times New Roman"/>
                <w:sz w:val="18"/>
              </w:rPr>
            </w:pPr>
          </w:p>
          <w:p>
            <w:pPr>
              <w:pStyle w:val="9"/>
              <w:spacing w:before="1" w:line="417" w:lineRule="auto"/>
              <w:ind w:left="107" w:right="18"/>
              <w:jc w:val="both"/>
              <w:rPr>
                <w:b/>
                <w:sz w:val="21"/>
              </w:rPr>
            </w:pPr>
            <w:r>
              <w:rPr>
                <w:b/>
                <w:sz w:val="21"/>
              </w:rPr>
              <w:t>学会发展</w:t>
            </w:r>
          </w:p>
        </w:tc>
        <w:tc>
          <w:tcPr>
            <w:tcW w:w="670" w:type="dxa"/>
            <w:vMerge w:val="restart"/>
            <w:tcBorders>
              <w:top w:val="single" w:color="auto" w:sz="4" w:space="0"/>
              <w:left w:val="single" w:color="auto" w:sz="4" w:space="0"/>
              <w:bottom w:val="single" w:color="auto" w:sz="4" w:space="0"/>
              <w:right w:val="single" w:color="auto"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7"/>
              <w:rPr>
                <w:rFonts w:ascii="Times New Roman"/>
                <w:sz w:val="22"/>
              </w:rPr>
            </w:pPr>
          </w:p>
          <w:p>
            <w:pPr>
              <w:pStyle w:val="9"/>
              <w:ind w:left="194"/>
              <w:rPr>
                <w:rFonts w:ascii="Times New Roman"/>
                <w:b/>
                <w:sz w:val="21"/>
              </w:rPr>
            </w:pPr>
            <w:r>
              <w:rPr>
                <w:rFonts w:ascii="Times New Roman"/>
                <w:b/>
                <w:sz w:val="21"/>
              </w:rPr>
              <w:t>4-1</w:t>
            </w:r>
          </w:p>
          <w:p>
            <w:pPr>
              <w:pStyle w:val="9"/>
              <w:spacing w:before="3"/>
              <w:rPr>
                <w:rFonts w:ascii="Times New Roman"/>
                <w:sz w:val="18"/>
              </w:rPr>
            </w:pPr>
          </w:p>
          <w:p>
            <w:pPr>
              <w:pStyle w:val="9"/>
              <w:spacing w:line="417" w:lineRule="auto"/>
              <w:ind w:left="227" w:right="219"/>
              <w:jc w:val="both"/>
              <w:rPr>
                <w:b/>
                <w:sz w:val="21"/>
              </w:rPr>
            </w:pPr>
            <w:r>
              <w:rPr>
                <w:b/>
                <w:sz w:val="21"/>
              </w:rPr>
              <w:t>学会反思</w:t>
            </w:r>
          </w:p>
        </w:tc>
        <w:tc>
          <w:tcPr>
            <w:tcW w:w="2151" w:type="dxa"/>
            <w:tcBorders>
              <w:top w:val="single" w:color="auto" w:sz="4" w:space="0"/>
              <w:left w:val="single" w:color="auto" w:sz="4" w:space="0"/>
              <w:bottom w:val="single" w:color="auto" w:sz="4" w:space="0"/>
              <w:right w:val="single" w:color="auto" w:sz="4" w:space="0"/>
            </w:tcBorders>
          </w:tcPr>
          <w:p>
            <w:pPr>
              <w:pStyle w:val="9"/>
              <w:spacing w:before="99" w:line="417" w:lineRule="auto"/>
              <w:ind w:left="107" w:right="98"/>
              <w:jc w:val="both"/>
              <w:rPr>
                <w:sz w:val="21"/>
              </w:rPr>
            </w:pPr>
            <w:r>
              <w:rPr>
                <w:rFonts w:ascii="Times New Roman" w:eastAsia="Times New Roman"/>
                <w:sz w:val="21"/>
              </w:rPr>
              <w:t xml:space="preserve">4-1-1 </w:t>
            </w:r>
            <w:r>
              <w:rPr>
                <w:sz w:val="21"/>
              </w:rPr>
              <w:t>了解当前国内外教学改革的动态和发展趋势，能够适应时代和教育发展的新</w:t>
            </w:r>
          </w:p>
          <w:p>
            <w:pPr>
              <w:pStyle w:val="9"/>
              <w:ind w:left="107"/>
              <w:rPr>
                <w:sz w:val="21"/>
              </w:rPr>
            </w:pPr>
            <w:r>
              <w:rPr>
                <w:sz w:val="21"/>
              </w:rPr>
              <w:t>需求。</w:t>
            </w:r>
          </w:p>
        </w:tc>
        <w:tc>
          <w:tcPr>
            <w:tcW w:w="720" w:type="dxa"/>
            <w:vMerge w:val="restart"/>
            <w:tcBorders>
              <w:top w:val="single" w:color="auto" w:sz="4" w:space="0"/>
              <w:left w:val="single" w:color="auto" w:sz="4" w:space="0"/>
              <w:bottom w:val="single" w:color="auto" w:sz="4" w:space="0"/>
              <w:right w:val="single" w:color="auto"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8"/>
              <w:rPr>
                <w:rFonts w:ascii="Times New Roman"/>
                <w:sz w:val="22"/>
              </w:rPr>
            </w:pPr>
          </w:p>
          <w:p>
            <w:pPr>
              <w:pStyle w:val="9"/>
              <w:spacing w:line="420" w:lineRule="auto"/>
              <w:ind w:left="253" w:right="243"/>
              <w:jc w:val="both"/>
              <w:rPr>
                <w:rFonts w:ascii="Times New Roman" w:eastAsia="Times New Roman"/>
                <w:sz w:val="21"/>
              </w:rPr>
            </w:pPr>
            <w:r>
              <w:rPr>
                <w:sz w:val="21"/>
              </w:rPr>
              <w:t>课程分目标</w:t>
            </w:r>
            <w:r>
              <w:rPr>
                <w:rFonts w:ascii="Times New Roman" w:eastAsia="Times New Roman"/>
                <w:sz w:val="21"/>
              </w:rPr>
              <w:t>4</w:t>
            </w:r>
          </w:p>
        </w:tc>
        <w:tc>
          <w:tcPr>
            <w:tcW w:w="4410" w:type="dxa"/>
            <w:vMerge w:val="restart"/>
            <w:tcBorders>
              <w:top w:val="single" w:color="auto" w:sz="4" w:space="0"/>
              <w:left w:val="single" w:color="auto" w:sz="4" w:space="0"/>
              <w:bottom w:val="single" w:color="auto" w:sz="4" w:space="0"/>
              <w:right w:val="single" w:color="auto" w:sz="4" w:space="0"/>
            </w:tcBorders>
          </w:tcPr>
          <w:p>
            <w:pPr>
              <w:pStyle w:val="9"/>
              <w:numPr>
                <w:ilvl w:val="0"/>
                <w:numId w:val="7"/>
              </w:numPr>
              <w:tabs>
                <w:tab w:val="left" w:pos="269"/>
              </w:tabs>
              <w:spacing w:before="104" w:after="0" w:line="417" w:lineRule="auto"/>
              <w:ind w:left="107" w:right="92" w:firstLine="0"/>
              <w:jc w:val="both"/>
              <w:rPr>
                <w:sz w:val="21"/>
              </w:rPr>
            </w:pPr>
            <w:r>
              <w:rPr>
                <w:spacing w:val="-1"/>
                <w:sz w:val="21"/>
              </w:rPr>
              <w:t>第十章“教师开展教学研究的路径”中，通</w:t>
            </w:r>
            <w:r>
              <w:rPr>
                <w:spacing w:val="8"/>
                <w:sz w:val="21"/>
              </w:rPr>
              <w:t>过让师范生明确教师开展教学研究的基本方</w:t>
            </w:r>
            <w:r>
              <w:rPr>
                <w:spacing w:val="-4"/>
                <w:sz w:val="21"/>
              </w:rPr>
              <w:t>式和类型，理解自我反思的意义并尝试开展基</w:t>
            </w:r>
            <w:r>
              <w:rPr>
                <w:spacing w:val="-5"/>
                <w:sz w:val="21"/>
              </w:rPr>
              <w:t>于主题的自我反思，使他们形成对日常教学实践进行批判分析的意识和能力，促进对教学中</w:t>
            </w:r>
            <w:r>
              <w:rPr>
                <w:spacing w:val="-3"/>
                <w:sz w:val="21"/>
              </w:rPr>
              <w:t>“习以为常”的“道理”的深度思考；</w:t>
            </w:r>
          </w:p>
          <w:p>
            <w:pPr>
              <w:pStyle w:val="9"/>
              <w:numPr>
                <w:ilvl w:val="0"/>
                <w:numId w:val="7"/>
              </w:numPr>
              <w:tabs>
                <w:tab w:val="left" w:pos="269"/>
              </w:tabs>
              <w:spacing w:before="0" w:after="0" w:line="417" w:lineRule="auto"/>
              <w:ind w:left="107" w:right="92" w:firstLine="0"/>
              <w:jc w:val="both"/>
              <w:rPr>
                <w:sz w:val="21"/>
              </w:rPr>
            </w:pPr>
            <w:r>
              <w:rPr>
                <w:spacing w:val="-1"/>
                <w:sz w:val="21"/>
              </w:rPr>
              <w:t>第十章“教师开展教学研究的路径”中，通</w:t>
            </w:r>
            <w:r>
              <w:rPr>
                <w:spacing w:val="8"/>
                <w:sz w:val="21"/>
              </w:rPr>
              <w:t>过让师范生结合自己的教学实习情况思考自</w:t>
            </w:r>
            <w:r>
              <w:rPr>
                <w:spacing w:val="-5"/>
                <w:sz w:val="21"/>
              </w:rPr>
              <w:t>己需要专家引领的几个问题，并考虑解决这些问题所需要的专家引领模式，培养他们分析和</w:t>
            </w:r>
          </w:p>
          <w:p>
            <w:pPr>
              <w:pStyle w:val="9"/>
              <w:spacing w:line="268" w:lineRule="exact"/>
              <w:ind w:left="107"/>
              <w:rPr>
                <w:sz w:val="21"/>
              </w:rPr>
            </w:pPr>
            <w:r>
              <w:rPr>
                <w:sz w:val="21"/>
              </w:rPr>
              <w:t>解决教学问题的能力。</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07" w:hRule="atLeast"/>
        </w:trPr>
        <w:tc>
          <w:tcPr>
            <w:tcW w:w="348"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7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2151" w:type="dxa"/>
            <w:tcBorders>
              <w:top w:val="single" w:color="auto" w:sz="4" w:space="0"/>
              <w:left w:val="single" w:color="auto" w:sz="4" w:space="0"/>
              <w:bottom w:val="single" w:color="auto" w:sz="4" w:space="0"/>
              <w:right w:val="single" w:color="auto" w:sz="4" w:space="0"/>
            </w:tcBorders>
          </w:tcPr>
          <w:p>
            <w:pPr>
              <w:pStyle w:val="9"/>
              <w:spacing w:before="99" w:line="417" w:lineRule="auto"/>
              <w:ind w:left="107" w:right="97"/>
              <w:jc w:val="both"/>
              <w:rPr>
                <w:sz w:val="21"/>
              </w:rPr>
            </w:pPr>
            <w:r>
              <w:rPr>
                <w:rFonts w:ascii="Times New Roman" w:eastAsia="Times New Roman"/>
                <w:sz w:val="21"/>
              </w:rPr>
              <w:t xml:space="preserve">4-1-2 </w:t>
            </w:r>
            <w:r>
              <w:rPr>
                <w:sz w:val="21"/>
              </w:rPr>
              <w:t>掌握一定的反思方法和技能，具有一定的创新意识，运用批判性思维方法， 学会分析和解决教学</w:t>
            </w:r>
          </w:p>
          <w:p>
            <w:pPr>
              <w:pStyle w:val="9"/>
              <w:spacing w:line="268" w:lineRule="exact"/>
              <w:ind w:left="107"/>
              <w:rPr>
                <w:sz w:val="21"/>
              </w:rPr>
            </w:pPr>
            <w:r>
              <w:rPr>
                <w:sz w:val="21"/>
              </w:rPr>
              <w:t>问题。</w:t>
            </w:r>
          </w:p>
        </w:tc>
        <w:tc>
          <w:tcPr>
            <w:tcW w:w="72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41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75" w:hRule="atLeast"/>
        </w:trPr>
        <w:tc>
          <w:tcPr>
            <w:tcW w:w="348"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70" w:type="dxa"/>
            <w:vMerge w:val="restart"/>
            <w:tcBorders>
              <w:top w:val="single" w:color="auto" w:sz="4" w:space="0"/>
              <w:left w:val="single" w:color="auto" w:sz="4" w:space="0"/>
              <w:bottom w:val="single" w:color="auto" w:sz="4" w:space="0"/>
              <w:right w:val="single" w:color="auto"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3"/>
              <w:rPr>
                <w:rFonts w:ascii="Times New Roman"/>
                <w:sz w:val="19"/>
              </w:rPr>
            </w:pPr>
          </w:p>
          <w:p>
            <w:pPr>
              <w:pStyle w:val="9"/>
              <w:ind w:left="194"/>
              <w:rPr>
                <w:rFonts w:ascii="Times New Roman"/>
                <w:b/>
                <w:sz w:val="21"/>
              </w:rPr>
            </w:pPr>
            <w:r>
              <w:rPr>
                <w:rFonts w:ascii="Times New Roman"/>
                <w:b/>
                <w:sz w:val="21"/>
              </w:rPr>
              <w:t>4-2</w:t>
            </w:r>
          </w:p>
          <w:p>
            <w:pPr>
              <w:pStyle w:val="9"/>
              <w:spacing w:before="3"/>
              <w:rPr>
                <w:rFonts w:ascii="Times New Roman"/>
                <w:sz w:val="18"/>
              </w:rPr>
            </w:pPr>
          </w:p>
          <w:p>
            <w:pPr>
              <w:pStyle w:val="9"/>
              <w:spacing w:line="417" w:lineRule="auto"/>
              <w:ind w:left="227" w:right="219"/>
              <w:jc w:val="both"/>
              <w:rPr>
                <w:b/>
                <w:sz w:val="21"/>
              </w:rPr>
            </w:pPr>
            <w:r>
              <w:rPr>
                <w:b/>
                <w:sz w:val="21"/>
              </w:rPr>
              <w:t>沟通合作</w:t>
            </w:r>
          </w:p>
        </w:tc>
        <w:tc>
          <w:tcPr>
            <w:tcW w:w="2151" w:type="dxa"/>
            <w:tcBorders>
              <w:top w:val="single" w:color="auto" w:sz="4" w:space="0"/>
              <w:left w:val="single" w:color="auto" w:sz="4" w:space="0"/>
              <w:bottom w:val="single" w:color="auto" w:sz="4" w:space="0"/>
              <w:right w:val="single" w:color="auto" w:sz="4" w:space="0"/>
            </w:tcBorders>
          </w:tcPr>
          <w:p>
            <w:pPr>
              <w:pStyle w:val="9"/>
              <w:spacing w:before="99" w:line="417" w:lineRule="auto"/>
              <w:ind w:left="107" w:right="98"/>
              <w:jc w:val="both"/>
              <w:rPr>
                <w:sz w:val="21"/>
              </w:rPr>
            </w:pPr>
            <w:r>
              <w:rPr>
                <w:rFonts w:ascii="Times New Roman" w:eastAsia="Times New Roman"/>
                <w:sz w:val="21"/>
              </w:rPr>
              <w:t xml:space="preserve">4-2-1 </w:t>
            </w:r>
            <w:r>
              <w:rPr>
                <w:sz w:val="21"/>
              </w:rPr>
              <w:t>注重在课内外学习活动和专业实践中，引导师范生理解和体验学习共同体的特点和价值，能积极主动参与小组学习、</w:t>
            </w:r>
          </w:p>
          <w:p>
            <w:pPr>
              <w:pStyle w:val="9"/>
              <w:spacing w:line="268" w:lineRule="exact"/>
              <w:ind w:left="107"/>
              <w:rPr>
                <w:sz w:val="21"/>
              </w:rPr>
            </w:pPr>
            <w:r>
              <w:rPr>
                <w:sz w:val="21"/>
              </w:rPr>
              <w:t>专题讨论等活动。</w:t>
            </w:r>
          </w:p>
        </w:tc>
        <w:tc>
          <w:tcPr>
            <w:tcW w:w="720" w:type="dxa"/>
            <w:vMerge w:val="restart"/>
            <w:tcBorders>
              <w:top w:val="single" w:color="auto" w:sz="4" w:space="0"/>
              <w:left w:val="single" w:color="auto" w:sz="4" w:space="0"/>
              <w:bottom w:val="single" w:color="auto" w:sz="4" w:space="0"/>
              <w:right w:val="single" w:color="auto"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1"/>
              <w:rPr>
                <w:rFonts w:ascii="Times New Roman"/>
                <w:sz w:val="21"/>
              </w:rPr>
            </w:pPr>
          </w:p>
          <w:p>
            <w:pPr>
              <w:pStyle w:val="9"/>
              <w:spacing w:before="1" w:line="420" w:lineRule="auto"/>
              <w:ind w:left="253" w:right="243"/>
              <w:jc w:val="both"/>
              <w:rPr>
                <w:rFonts w:ascii="Times New Roman" w:eastAsia="Times New Roman"/>
                <w:sz w:val="21"/>
              </w:rPr>
            </w:pPr>
            <w:r>
              <w:rPr>
                <w:sz w:val="21"/>
              </w:rPr>
              <w:t>课程分目标</w:t>
            </w:r>
            <w:r>
              <w:rPr>
                <w:rFonts w:ascii="Times New Roman" w:eastAsia="Times New Roman"/>
                <w:sz w:val="21"/>
              </w:rPr>
              <w:t>3</w:t>
            </w:r>
          </w:p>
        </w:tc>
        <w:tc>
          <w:tcPr>
            <w:tcW w:w="4410" w:type="dxa"/>
            <w:vMerge w:val="restart"/>
            <w:tcBorders>
              <w:top w:val="single" w:color="auto" w:sz="4" w:space="0"/>
              <w:left w:val="single" w:color="auto" w:sz="4" w:space="0"/>
              <w:bottom w:val="single" w:color="auto" w:sz="4" w:space="0"/>
              <w:right w:val="single" w:color="auto" w:sz="4" w:space="0"/>
            </w:tcBorders>
          </w:tcPr>
          <w:p>
            <w:pPr>
              <w:pStyle w:val="9"/>
              <w:numPr>
                <w:ilvl w:val="0"/>
                <w:numId w:val="8"/>
              </w:numPr>
              <w:tabs>
                <w:tab w:val="left" w:pos="269"/>
              </w:tabs>
              <w:spacing w:before="104" w:after="0" w:line="417" w:lineRule="auto"/>
              <w:ind w:left="107" w:right="85" w:firstLine="0"/>
              <w:jc w:val="both"/>
              <w:rPr>
                <w:sz w:val="21"/>
              </w:rPr>
            </w:pPr>
            <w:r>
              <w:rPr>
                <w:sz w:val="21"/>
              </w:rPr>
              <w:t>第一章、第八章和第十章中，充分运用小组</w:t>
            </w:r>
            <w:r>
              <w:rPr>
                <w:spacing w:val="8"/>
                <w:sz w:val="21"/>
              </w:rPr>
              <w:t>讨论法，引导学生基于自己的已有经验讨论</w:t>
            </w:r>
            <w:r>
              <w:rPr>
                <w:spacing w:val="-4"/>
                <w:sz w:val="21"/>
              </w:rPr>
              <w:t>“什么是教学”或“教师即研究者”的内涵， 或是分享自己支持的教学理论流派及理由，或是讨论考试与评价的区别等，使他们充分体验</w:t>
            </w:r>
            <w:r>
              <w:rPr>
                <w:spacing w:val="-3"/>
                <w:sz w:val="21"/>
              </w:rPr>
              <w:t>和认识到学习共同体的价值；</w:t>
            </w:r>
          </w:p>
          <w:p>
            <w:pPr>
              <w:pStyle w:val="9"/>
              <w:numPr>
                <w:ilvl w:val="0"/>
                <w:numId w:val="8"/>
              </w:numPr>
              <w:tabs>
                <w:tab w:val="left" w:pos="269"/>
              </w:tabs>
              <w:spacing w:before="0" w:after="0" w:line="417" w:lineRule="auto"/>
              <w:ind w:left="107" w:right="92" w:firstLine="0"/>
              <w:jc w:val="both"/>
              <w:rPr>
                <w:sz w:val="21"/>
              </w:rPr>
            </w:pPr>
            <w:r>
              <w:rPr>
                <w:spacing w:val="-1"/>
                <w:sz w:val="21"/>
              </w:rPr>
              <w:t>第十章“教师开展教学研究的路径”中，通</w:t>
            </w:r>
            <w:r>
              <w:rPr>
                <w:spacing w:val="8"/>
                <w:sz w:val="21"/>
              </w:rPr>
              <w:t>过使师范生理解同伴互导的意义并叙述自己</w:t>
            </w:r>
            <w:r>
              <w:rPr>
                <w:spacing w:val="-5"/>
                <w:sz w:val="21"/>
              </w:rPr>
              <w:t>经历过的同伴互导的故事，使其在教学实践中</w:t>
            </w:r>
            <w:r>
              <w:rPr>
                <w:spacing w:val="8"/>
                <w:sz w:val="21"/>
              </w:rPr>
              <w:t>乐于与他人结成伙伴关系，通过共同研究课</w:t>
            </w:r>
            <w:r>
              <w:rPr>
                <w:spacing w:val="-6"/>
                <w:sz w:val="21"/>
              </w:rPr>
              <w:t>例，彼此分享新的知识，改进教学策略，从而</w:t>
            </w:r>
          </w:p>
          <w:p>
            <w:pPr>
              <w:pStyle w:val="9"/>
              <w:spacing w:line="269" w:lineRule="exact"/>
              <w:ind w:left="107"/>
              <w:rPr>
                <w:sz w:val="21"/>
              </w:rPr>
            </w:pPr>
            <w:r>
              <w:rPr>
                <w:sz w:val="21"/>
              </w:rPr>
              <w:t>促进自身的专业发展。</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2" w:hRule="atLeast"/>
        </w:trPr>
        <w:tc>
          <w:tcPr>
            <w:tcW w:w="348"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7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2151" w:type="dxa"/>
            <w:tcBorders>
              <w:top w:val="single" w:color="auto" w:sz="4" w:space="0"/>
              <w:left w:val="single" w:color="auto" w:sz="4" w:space="0"/>
              <w:bottom w:val="single" w:color="auto" w:sz="4" w:space="0"/>
              <w:right w:val="single" w:color="auto" w:sz="4" w:space="0"/>
            </w:tcBorders>
          </w:tcPr>
          <w:p>
            <w:pPr>
              <w:pStyle w:val="9"/>
              <w:spacing w:before="100" w:line="417" w:lineRule="auto"/>
              <w:ind w:left="107" w:right="98"/>
              <w:jc w:val="both"/>
              <w:rPr>
                <w:sz w:val="21"/>
              </w:rPr>
            </w:pPr>
            <w:r>
              <w:rPr>
                <w:rFonts w:ascii="Times New Roman" w:eastAsia="Times New Roman"/>
                <w:sz w:val="21"/>
              </w:rPr>
              <w:t>4-2-2</w:t>
            </w:r>
            <w:r>
              <w:rPr>
                <w:rFonts w:ascii="Times New Roman" w:eastAsia="Times New Roman"/>
                <w:spacing w:val="22"/>
                <w:sz w:val="21"/>
              </w:rPr>
              <w:t xml:space="preserve"> </w:t>
            </w:r>
            <w:r>
              <w:rPr>
                <w:spacing w:val="11"/>
                <w:sz w:val="21"/>
              </w:rPr>
              <w:t>能够深入体验</w:t>
            </w:r>
            <w:r>
              <w:rPr>
                <w:sz w:val="21"/>
              </w:rPr>
              <w:t>观摩互助、合作研究等，乐于与学习伙伴分享交流实践经验，</w:t>
            </w:r>
          </w:p>
          <w:p>
            <w:pPr>
              <w:pStyle w:val="9"/>
              <w:spacing w:line="268" w:lineRule="exact"/>
              <w:ind w:left="107"/>
              <w:rPr>
                <w:sz w:val="21"/>
              </w:rPr>
            </w:pPr>
            <w:r>
              <w:rPr>
                <w:spacing w:val="-3"/>
                <w:sz w:val="21"/>
              </w:rPr>
              <w:t>共同探讨解决问题。</w:t>
            </w:r>
          </w:p>
        </w:tc>
        <w:tc>
          <w:tcPr>
            <w:tcW w:w="72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410" w:type="dxa"/>
            <w:vMerge w:val="continue"/>
            <w:tcBorders>
              <w:top w:val="single" w:color="auto" w:sz="4" w:space="0"/>
              <w:left w:val="single" w:color="auto" w:sz="4" w:space="0"/>
              <w:bottom w:val="single" w:color="auto" w:sz="4" w:space="0"/>
              <w:right w:val="single" w:color="auto"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2" w:hRule="atLeast"/>
        </w:trPr>
        <w:tc>
          <w:tcPr>
            <w:tcW w:w="348" w:type="dxa"/>
            <w:tcBorders>
              <w:top w:val="single" w:color="auto" w:sz="4" w:space="0"/>
              <w:left w:val="single" w:color="auto" w:sz="4" w:space="0"/>
              <w:bottom w:val="single" w:color="auto" w:sz="4" w:space="0"/>
              <w:right w:val="single" w:color="auto" w:sz="4" w:space="0"/>
            </w:tcBorders>
          </w:tcPr>
          <w:p>
            <w:pPr>
              <w:rPr>
                <w:sz w:val="2"/>
                <w:szCs w:val="2"/>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b/>
                <w:bCs/>
                <w:lang w:val="en-US" w:eastAsia="zh-CN"/>
              </w:rPr>
            </w:pPr>
            <w:r>
              <w:rPr>
                <w:rFonts w:hint="eastAsia"/>
                <w:b/>
                <w:bCs/>
                <w:lang w:val="en-US" w:eastAsia="zh-CN"/>
              </w:rPr>
              <w:t>5-2</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b/>
                <w:bCs/>
                <w:lang w:val="en-US" w:eastAsia="zh-CN"/>
              </w:rPr>
            </w:pPr>
            <w:r>
              <w:rPr>
                <w:rFonts w:hint="eastAsia"/>
                <w:b/>
                <w:bCs/>
                <w:lang w:val="en-US" w:eastAsia="zh-CN"/>
              </w:rPr>
              <w:t>班</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b/>
                <w:bCs/>
                <w:lang w:val="en-US" w:eastAsia="zh-CN"/>
              </w:rPr>
            </w:pPr>
            <w:r>
              <w:rPr>
                <w:rFonts w:hint="eastAsia"/>
                <w:b/>
                <w:bCs/>
                <w:lang w:val="en-US" w:eastAsia="zh-CN"/>
              </w:rPr>
              <w:t>级</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b/>
                <w:bCs/>
                <w:lang w:val="en-US" w:eastAsia="zh-CN"/>
              </w:rPr>
            </w:pPr>
            <w:r>
              <w:rPr>
                <w:rFonts w:hint="eastAsia"/>
                <w:b/>
                <w:bCs/>
                <w:lang w:val="en-US" w:eastAsia="zh-CN"/>
              </w:rPr>
              <w:t>管</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lang w:val="en-US" w:eastAsia="zh-CN"/>
              </w:rPr>
            </w:pPr>
            <w:r>
              <w:rPr>
                <w:rFonts w:hint="eastAsia"/>
                <w:b/>
                <w:bCs/>
                <w:lang w:val="en-US" w:eastAsia="zh-CN"/>
              </w:rPr>
              <w:t>理</w:t>
            </w:r>
          </w:p>
        </w:tc>
        <w:tc>
          <w:tcPr>
            <w:tcW w:w="2151" w:type="dxa"/>
            <w:tcBorders>
              <w:top w:val="single" w:color="auto" w:sz="4" w:space="0"/>
              <w:left w:val="single" w:color="auto" w:sz="4" w:space="0"/>
              <w:bottom w:val="single" w:color="auto" w:sz="4" w:space="0"/>
              <w:right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left="107"/>
              <w:jc w:val="center"/>
              <w:textAlignment w:val="auto"/>
              <w:rPr>
                <w:spacing w:val="-3"/>
                <w:sz w:val="21"/>
              </w:rPr>
            </w:pPr>
            <w:r>
              <w:rPr>
                <w:rFonts w:hint="eastAsia"/>
                <w:spacing w:val="-3"/>
                <w:sz w:val="21"/>
              </w:rPr>
              <w:t>掌握班集体建设、班级教育活动组织与建设的工作规律和基本方法，能够合理解决教学与管理实践相关问题。</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lang w:val="en-US" w:eastAsia="zh-CN"/>
              </w:rPr>
            </w:pPr>
            <w:r>
              <w:rPr>
                <w:rFonts w:hint="eastAsia"/>
                <w:lang w:val="en-US" w:eastAsia="zh-CN"/>
              </w:rPr>
              <w:t>分</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lang w:val="en-US" w:eastAsia="zh-CN"/>
              </w:rPr>
            </w:pPr>
            <w:r>
              <w:rPr>
                <w:rFonts w:hint="eastAsia"/>
                <w:lang w:val="en-US" w:eastAsia="zh-CN"/>
              </w:rPr>
              <w:t>目</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lang w:val="en-US" w:eastAsia="zh-CN"/>
              </w:rPr>
            </w:pPr>
            <w:r>
              <w:rPr>
                <w:rFonts w:hint="eastAsia"/>
                <w:lang w:val="en-US" w:eastAsia="zh-CN"/>
              </w:rPr>
              <w:t>标</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lang w:val="en-US" w:eastAsia="zh-CN"/>
              </w:rPr>
            </w:pPr>
            <w:r>
              <w:rPr>
                <w:rFonts w:hint="eastAsia"/>
                <w:lang w:val="en-US" w:eastAsia="zh-CN"/>
              </w:rPr>
              <w:t>1</w:t>
            </w:r>
          </w:p>
        </w:tc>
        <w:tc>
          <w:tcPr>
            <w:tcW w:w="44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eastAsia="宋体"/>
                <w:sz w:val="2"/>
                <w:szCs w:val="2"/>
                <w:lang w:val="en-US" w:eastAsia="zh-CN"/>
              </w:rPr>
            </w:pPr>
            <w:r>
              <w:rPr>
                <w:spacing w:val="-1"/>
                <w:sz w:val="21"/>
              </w:rPr>
              <w:t>第八章“教学评价”</w:t>
            </w:r>
            <w:r>
              <w:rPr>
                <w:rFonts w:hint="eastAsia"/>
                <w:spacing w:val="-1"/>
                <w:sz w:val="21"/>
                <w:lang w:eastAsia="zh-CN"/>
              </w:rPr>
              <w:t>、</w:t>
            </w:r>
            <w:bookmarkStart w:id="0" w:name="_GoBack"/>
            <w:bookmarkEnd w:id="0"/>
            <w:r>
              <w:rPr>
                <w:spacing w:val="-1"/>
                <w:sz w:val="21"/>
              </w:rPr>
              <w:t>第十章“教师开展教学研究的路径”</w:t>
            </w:r>
            <w:r>
              <w:rPr>
                <w:rFonts w:hint="eastAsia"/>
                <w:spacing w:val="-1"/>
                <w:sz w:val="21"/>
                <w:lang w:val="en-US" w:eastAsia="zh-CN"/>
              </w:rPr>
              <w:t>等内容，帮助学生</w:t>
            </w:r>
            <w:r>
              <w:rPr>
                <w:rFonts w:hint="eastAsia"/>
                <w:spacing w:val="-3"/>
                <w:sz w:val="21"/>
              </w:rPr>
              <w:t>班级教育活动组织与建设的工作规律和基本方法，合理解决教学与管理实践相关问题。</w:t>
            </w:r>
          </w:p>
        </w:tc>
      </w:tr>
    </w:tbl>
    <w:p>
      <w:pPr>
        <w:spacing w:after="0"/>
        <w:rPr>
          <w:sz w:val="2"/>
          <w:szCs w:val="2"/>
        </w:rPr>
        <w:sectPr>
          <w:pgSz w:w="11910" w:h="16840"/>
          <w:pgMar w:top="1900" w:right="1560" w:bottom="1320" w:left="1580" w:header="982" w:footer="1133" w:gutter="0"/>
        </w:sectPr>
      </w:pPr>
    </w:p>
    <w:p>
      <w:pPr>
        <w:spacing w:before="132"/>
        <w:ind w:left="781" w:right="0" w:firstLine="0"/>
        <w:jc w:val="left"/>
        <w:rPr>
          <w:rFonts w:hint="eastAsia" w:ascii="黑体" w:eastAsia="黑体"/>
          <w:b/>
          <w:sz w:val="28"/>
        </w:rPr>
      </w:pPr>
      <w:r>
        <w:rPr>
          <w:rFonts w:hint="eastAsia" w:ascii="黑体" w:eastAsia="黑体"/>
          <w:b/>
          <w:sz w:val="28"/>
        </w:rPr>
        <w:t>三、课程内容</w:t>
      </w:r>
    </w:p>
    <w:p>
      <w:pPr>
        <w:pStyle w:val="4"/>
        <w:spacing w:before="1"/>
        <w:ind w:left="0"/>
        <w:rPr>
          <w:rFonts w:ascii="黑体"/>
          <w:b/>
        </w:rPr>
      </w:pPr>
    </w:p>
    <w:p>
      <w:pPr>
        <w:tabs>
          <w:tab w:val="left" w:pos="1669"/>
        </w:tabs>
        <w:spacing w:before="67"/>
        <w:ind w:left="464" w:right="0" w:firstLine="0"/>
        <w:jc w:val="center"/>
        <w:rPr>
          <w:rFonts w:hint="eastAsia" w:ascii="黑体" w:eastAsia="黑体"/>
          <w:b/>
          <w:sz w:val="24"/>
        </w:rPr>
      </w:pPr>
      <w:r>
        <w:rPr>
          <w:rFonts w:hint="eastAsia" w:ascii="黑体" w:eastAsia="黑体"/>
          <w:b/>
          <w:sz w:val="24"/>
        </w:rPr>
        <w:t>第一单元</w:t>
      </w:r>
      <w:r>
        <w:rPr>
          <w:rFonts w:hint="eastAsia" w:ascii="黑体" w:eastAsia="黑体"/>
          <w:b/>
          <w:sz w:val="24"/>
        </w:rPr>
        <w:tab/>
      </w:r>
      <w:r>
        <w:rPr>
          <w:rFonts w:hint="eastAsia" w:ascii="黑体" w:eastAsia="黑体"/>
          <w:b/>
          <w:sz w:val="24"/>
        </w:rPr>
        <w:t>什么是教学</w:t>
      </w:r>
    </w:p>
    <w:p>
      <w:pPr>
        <w:pStyle w:val="4"/>
        <w:spacing w:before="0"/>
        <w:ind w:left="0"/>
        <w:rPr>
          <w:rFonts w:ascii="黑体"/>
          <w:b/>
        </w:rPr>
      </w:pPr>
    </w:p>
    <w:p>
      <w:pPr>
        <w:pStyle w:val="4"/>
        <w:spacing w:before="9"/>
        <w:ind w:left="0"/>
        <w:rPr>
          <w:rFonts w:ascii="黑体"/>
          <w:b/>
          <w:sz w:val="26"/>
        </w:rPr>
      </w:pPr>
    </w:p>
    <w:p>
      <w:pPr>
        <w:tabs>
          <w:tab w:val="left" w:pos="1667"/>
        </w:tabs>
        <w:spacing w:before="0" w:line="372" w:lineRule="auto"/>
        <w:ind w:left="702" w:right="5412" w:firstLine="0"/>
        <w:jc w:val="left"/>
        <w:rPr>
          <w:rFonts w:hint="eastAsia" w:ascii="黑体" w:eastAsia="黑体"/>
          <w:b/>
          <w:sz w:val="24"/>
        </w:rPr>
      </w:pPr>
      <w:r>
        <w:rPr>
          <w:rFonts w:hint="eastAsia" w:ascii="黑体" w:eastAsia="黑体"/>
          <w:b/>
          <w:sz w:val="24"/>
        </w:rPr>
        <w:t>第一章</w:t>
      </w:r>
      <w:r>
        <w:rPr>
          <w:rFonts w:hint="eastAsia" w:ascii="黑体" w:eastAsia="黑体"/>
          <w:b/>
          <w:sz w:val="24"/>
        </w:rPr>
        <w:tab/>
      </w:r>
      <w:r>
        <w:rPr>
          <w:rFonts w:hint="eastAsia" w:ascii="黑体" w:eastAsia="黑体"/>
          <w:b/>
          <w:sz w:val="24"/>
        </w:rPr>
        <w:t>教学与教学理</w:t>
      </w:r>
      <w:r>
        <w:rPr>
          <w:rFonts w:hint="eastAsia" w:ascii="黑体" w:eastAsia="黑体"/>
          <w:b/>
          <w:spacing w:val="-17"/>
          <w:sz w:val="24"/>
        </w:rPr>
        <w:t>论</w:t>
      </w:r>
      <w:r>
        <w:rPr>
          <w:rFonts w:hint="eastAsia" w:ascii="黑体" w:eastAsia="黑体"/>
          <w:b/>
          <w:sz w:val="24"/>
        </w:rPr>
        <w:t>教学目标：</w:t>
      </w:r>
    </w:p>
    <w:p>
      <w:pPr>
        <w:pStyle w:val="4"/>
        <w:spacing w:before="5" w:line="374" w:lineRule="auto"/>
        <w:ind w:left="220" w:right="239" w:firstLine="479"/>
      </w:pPr>
      <w:r>
        <w:rPr>
          <w:spacing w:val="-9"/>
        </w:rPr>
        <w:t>基于教学现实情境，使学生正确理解教学本质和定义；明确教学活动的内在</w:t>
      </w:r>
      <w:r>
        <w:t>逻辑和发生条件；了解教学理论与课程理论、学习理论的关系。</w:t>
      </w:r>
    </w:p>
    <w:p>
      <w:pPr>
        <w:pStyle w:val="3"/>
        <w:spacing w:line="304" w:lineRule="exact"/>
      </w:pPr>
      <w:r>
        <w:t>重点难点：</w:t>
      </w:r>
    </w:p>
    <w:p>
      <w:pPr>
        <w:pStyle w:val="8"/>
        <w:numPr>
          <w:ilvl w:val="0"/>
          <w:numId w:val="9"/>
        </w:numPr>
        <w:tabs>
          <w:tab w:val="left" w:pos="1302"/>
        </w:tabs>
        <w:spacing w:before="172" w:after="0" w:line="372" w:lineRule="auto"/>
        <w:ind w:left="220" w:right="244" w:firstLine="479"/>
        <w:jc w:val="left"/>
        <w:rPr>
          <w:sz w:val="24"/>
        </w:rPr>
      </w:pPr>
      <w:r>
        <w:rPr>
          <w:spacing w:val="-1"/>
          <w:sz w:val="24"/>
        </w:rPr>
        <w:t>重点：从引起意向、明释内容、调试形式、关注结果等四个要素对课</w:t>
      </w:r>
      <w:r>
        <w:rPr>
          <w:sz w:val="24"/>
        </w:rPr>
        <w:t>堂教学进行分析并掌握以上四个要素之间的逻辑关系。</w:t>
      </w:r>
    </w:p>
    <w:p>
      <w:pPr>
        <w:pStyle w:val="8"/>
        <w:numPr>
          <w:ilvl w:val="0"/>
          <w:numId w:val="9"/>
        </w:numPr>
        <w:tabs>
          <w:tab w:val="left" w:pos="1302"/>
        </w:tabs>
        <w:spacing w:before="2" w:after="0" w:line="240" w:lineRule="auto"/>
        <w:ind w:left="1301" w:right="0" w:hanging="602"/>
        <w:jc w:val="left"/>
        <w:rPr>
          <w:sz w:val="24"/>
        </w:rPr>
      </w:pPr>
      <w:r>
        <w:rPr>
          <w:sz w:val="24"/>
        </w:rPr>
        <w:t>难点：综合层级和类型，形成对教学实施行为的整体性认识。</w:t>
      </w:r>
    </w:p>
    <w:p>
      <w:pPr>
        <w:pStyle w:val="3"/>
        <w:spacing w:before="173"/>
      </w:pPr>
      <w:r>
        <w:t>教学内容：</w:t>
      </w:r>
    </w:p>
    <w:p>
      <w:pPr>
        <w:pStyle w:val="4"/>
        <w:spacing w:line="374" w:lineRule="auto"/>
        <w:ind w:right="4945"/>
      </w:pPr>
      <w:r>
        <w:t>第一节 教学活动的现象分析</w:t>
      </w:r>
      <w:r>
        <w:rPr>
          <w:spacing w:val="-2"/>
        </w:rPr>
        <w:t>一、从一场教师间的对话说起</w:t>
      </w:r>
      <w:r>
        <w:t xml:space="preserve">二、从现象来分析教学活动 </w:t>
      </w:r>
      <w:r>
        <w:rPr>
          <w:spacing w:val="-2"/>
        </w:rPr>
        <w:t>三、教学活动的逻辑必要条件</w:t>
      </w:r>
      <w:r>
        <w:t>第二节 教学的语义演变</w:t>
      </w:r>
    </w:p>
    <w:p>
      <w:pPr>
        <w:pStyle w:val="4"/>
        <w:spacing w:before="0" w:line="372" w:lineRule="auto"/>
        <w:ind w:right="4464"/>
      </w:pPr>
      <w:r>
        <w:t>一、汉语“教学”及其语义的发展二、英语“教学”及其定义</w:t>
      </w:r>
    </w:p>
    <w:p>
      <w:pPr>
        <w:pStyle w:val="4"/>
        <w:spacing w:before="0" w:line="374" w:lineRule="auto"/>
        <w:ind w:right="5424"/>
      </w:pPr>
      <w:r>
        <w:t>三、教学的规定性定义 第三节 教学理论的范畴</w:t>
      </w:r>
      <w:r>
        <w:rPr>
          <w:spacing w:val="-2"/>
        </w:rPr>
        <w:t>一、教学理论与学习理论二、教学理论与课程理论</w:t>
      </w:r>
    </w:p>
    <w:p>
      <w:pPr>
        <w:pStyle w:val="4"/>
        <w:spacing w:before="0" w:line="305" w:lineRule="exact"/>
      </w:pPr>
      <w:r>
        <w:t>三、教学理论：我们的探索</w:t>
      </w:r>
    </w:p>
    <w:p>
      <w:pPr>
        <w:pStyle w:val="3"/>
        <w:spacing w:before="166"/>
      </w:pPr>
      <w:r>
        <w:t>教学方法：</w:t>
      </w:r>
    </w:p>
    <w:p>
      <w:pPr>
        <w:pStyle w:val="8"/>
        <w:numPr>
          <w:ilvl w:val="0"/>
          <w:numId w:val="10"/>
        </w:numPr>
        <w:tabs>
          <w:tab w:val="left" w:pos="1302"/>
        </w:tabs>
        <w:spacing w:before="171" w:after="0" w:line="374" w:lineRule="auto"/>
        <w:ind w:left="220" w:right="244" w:firstLine="479"/>
        <w:jc w:val="left"/>
        <w:rPr>
          <w:sz w:val="24"/>
        </w:rPr>
      </w:pPr>
      <w:r>
        <w:rPr>
          <w:spacing w:val="-1"/>
          <w:sz w:val="24"/>
        </w:rPr>
        <w:t>讲授法：讲授教学活动的逻辑必要条件、教学的语义演变过程、主要</w:t>
      </w:r>
      <w:r>
        <w:rPr>
          <w:sz w:val="24"/>
        </w:rPr>
        <w:t>教学理论。</w:t>
      </w:r>
    </w:p>
    <w:p>
      <w:pPr>
        <w:spacing w:after="0" w:line="374" w:lineRule="auto"/>
        <w:jc w:val="left"/>
        <w:rPr>
          <w:sz w:val="24"/>
        </w:rPr>
        <w:sectPr>
          <w:headerReference r:id="rId6" w:type="default"/>
          <w:pgSz w:w="11910" w:h="16840"/>
          <w:pgMar w:top="2060" w:right="1560" w:bottom="1320" w:left="1580" w:header="982" w:footer="1133" w:gutter="0"/>
        </w:sectPr>
      </w:pPr>
    </w:p>
    <w:p>
      <w:pPr>
        <w:pStyle w:val="8"/>
        <w:numPr>
          <w:ilvl w:val="0"/>
          <w:numId w:val="10"/>
        </w:numPr>
        <w:tabs>
          <w:tab w:val="left" w:pos="1302"/>
        </w:tabs>
        <w:spacing w:before="86" w:after="0" w:line="374" w:lineRule="auto"/>
        <w:ind w:left="220" w:right="237" w:firstLine="479"/>
        <w:jc w:val="left"/>
        <w:rPr>
          <w:sz w:val="24"/>
        </w:rPr>
      </w:pPr>
      <w:r>
        <w:rPr>
          <w:spacing w:val="-14"/>
          <w:sz w:val="24"/>
        </w:rPr>
        <w:t xml:space="preserve">小组讨论法：对学生进行分组，引导学生基于自己的已有经验讨论“ </w:t>
      </w:r>
      <w:r>
        <w:rPr>
          <w:spacing w:val="-4"/>
          <w:sz w:val="24"/>
        </w:rPr>
        <w:t>什么是教学”。</w:t>
      </w:r>
    </w:p>
    <w:p>
      <w:pPr>
        <w:pStyle w:val="3"/>
        <w:spacing w:line="306" w:lineRule="exact"/>
      </w:pPr>
      <w:r>
        <w:t>教学评价：</w:t>
      </w:r>
    </w:p>
    <w:p>
      <w:pPr>
        <w:pStyle w:val="4"/>
        <w:spacing w:line="374" w:lineRule="auto"/>
        <w:ind w:left="220" w:right="236" w:firstLine="479"/>
      </w:pPr>
      <w:r>
        <w:rPr>
          <w:spacing w:val="-11"/>
        </w:rPr>
        <w:t>通过讲授、演示、小组讨论等方法让学生了解教学活动的基本标准，引起学</w:t>
      </w:r>
      <w:r>
        <w:t>生对课堂教学活动的关注，尤其是形成对教学理论的丰富认识。</w:t>
      </w:r>
    </w:p>
    <w:p>
      <w:pPr>
        <w:pStyle w:val="4"/>
        <w:spacing w:before="0"/>
        <w:ind w:left="0"/>
      </w:pPr>
    </w:p>
    <w:p>
      <w:pPr>
        <w:pStyle w:val="3"/>
        <w:tabs>
          <w:tab w:val="left" w:pos="1667"/>
        </w:tabs>
        <w:spacing w:before="169" w:line="374" w:lineRule="auto"/>
        <w:ind w:right="4688"/>
        <w:rPr>
          <w:rFonts w:hint="eastAsia" w:ascii="宋体" w:eastAsia="宋体"/>
          <w:b w:val="0"/>
        </w:rPr>
      </w:pPr>
      <w:r>
        <w:t>第二章</w:t>
      </w:r>
      <w:r>
        <w:tab/>
      </w:r>
      <w:r>
        <w:t>教学理论的形成与发</w:t>
      </w:r>
      <w:r>
        <w:rPr>
          <w:spacing w:val="-17"/>
        </w:rPr>
        <w:t>展</w:t>
      </w:r>
      <w:r>
        <w:t>教学目标</w:t>
      </w:r>
      <w:r>
        <w:rPr>
          <w:rFonts w:hint="eastAsia" w:ascii="宋体" w:eastAsia="宋体"/>
          <w:b w:val="0"/>
        </w:rPr>
        <w:t>：</w:t>
      </w:r>
    </w:p>
    <w:p>
      <w:pPr>
        <w:pStyle w:val="4"/>
        <w:spacing w:before="0" w:line="374" w:lineRule="auto"/>
        <w:ind w:left="220" w:right="232" w:firstLine="479"/>
        <w:jc w:val="both"/>
      </w:pPr>
      <w:r>
        <w:rPr>
          <w:spacing w:val="-5"/>
        </w:rPr>
        <w:t>让学生能够描述教学理论发展的历史线索及代表人物；评述赫尔巴特在教学</w:t>
      </w:r>
      <w:r>
        <w:rPr>
          <w:spacing w:val="-10"/>
        </w:rPr>
        <w:t>理论发展中的历史贡献；知道中国学者在教学理论研究方面取得的成就及存在的</w:t>
      </w:r>
      <w:r>
        <w:t>局限性；理解建构主义</w:t>
      </w:r>
      <w:r>
        <w:rPr>
          <w:rFonts w:ascii="Times New Roman" w:eastAsia="Times New Roman"/>
        </w:rPr>
        <w:t>/</w:t>
      </w:r>
      <w:r>
        <w:t>多元智能的教学观点及其现实意义；应用某种理论的核心思想分析具体的教学现象。</w:t>
      </w:r>
    </w:p>
    <w:p>
      <w:pPr>
        <w:pStyle w:val="3"/>
        <w:spacing w:line="302" w:lineRule="exact"/>
      </w:pPr>
      <w:r>
        <w:t>重点难点：</w:t>
      </w:r>
    </w:p>
    <w:p>
      <w:pPr>
        <w:pStyle w:val="8"/>
        <w:numPr>
          <w:ilvl w:val="0"/>
          <w:numId w:val="11"/>
        </w:numPr>
        <w:tabs>
          <w:tab w:val="left" w:pos="1302"/>
        </w:tabs>
        <w:spacing w:before="171" w:after="0" w:line="372" w:lineRule="auto"/>
        <w:ind w:left="220" w:right="244" w:firstLine="479"/>
        <w:jc w:val="left"/>
        <w:rPr>
          <w:sz w:val="24"/>
        </w:rPr>
      </w:pPr>
      <w:r>
        <w:rPr>
          <w:spacing w:val="-1"/>
          <w:sz w:val="24"/>
        </w:rPr>
        <w:t>重点：能够清晰地阐述夸美纽斯的自然适应性原则、赫尔巴特提出的</w:t>
      </w:r>
      <w:r>
        <w:rPr>
          <w:sz w:val="24"/>
        </w:rPr>
        <w:t>管理、训育、教学等教育手段。</w:t>
      </w:r>
    </w:p>
    <w:p>
      <w:pPr>
        <w:pStyle w:val="8"/>
        <w:numPr>
          <w:ilvl w:val="0"/>
          <w:numId w:val="11"/>
        </w:numPr>
        <w:tabs>
          <w:tab w:val="left" w:pos="1302"/>
        </w:tabs>
        <w:spacing w:before="2" w:after="0" w:line="240" w:lineRule="auto"/>
        <w:ind w:left="1301" w:right="0" w:hanging="602"/>
        <w:jc w:val="left"/>
        <w:rPr>
          <w:sz w:val="24"/>
        </w:rPr>
      </w:pPr>
      <w:r>
        <w:rPr>
          <w:sz w:val="24"/>
        </w:rPr>
        <w:t>难点：掌握程序教学的方法步骤并能够基于这一步骤开展教学实践。</w:t>
      </w:r>
    </w:p>
    <w:p>
      <w:pPr>
        <w:pStyle w:val="3"/>
        <w:spacing w:before="173"/>
      </w:pPr>
      <w:r>
        <w:t>教学内容：</w:t>
      </w:r>
    </w:p>
    <w:p>
      <w:pPr>
        <w:pStyle w:val="4"/>
      </w:pPr>
      <w:r>
        <w:t>第一节 教学理论的形成</w:t>
      </w:r>
    </w:p>
    <w:p>
      <w:pPr>
        <w:pStyle w:val="4"/>
        <w:rPr>
          <w:rFonts w:ascii="Times New Roman" w:eastAsia="Times New Roman"/>
        </w:rPr>
      </w:pPr>
      <w:r>
        <w:t xml:space="preserve">一、拉特克和夸美纽斯的 </w:t>
      </w:r>
      <w:r>
        <w:rPr>
          <w:rFonts w:ascii="Times New Roman" w:eastAsia="Times New Roman"/>
        </w:rPr>
        <w:t>didactica</w:t>
      </w:r>
    </w:p>
    <w:p>
      <w:pPr>
        <w:pStyle w:val="4"/>
        <w:spacing w:before="172"/>
        <w:rPr>
          <w:rFonts w:ascii="Times New Roman" w:eastAsia="Times New Roman"/>
        </w:rPr>
      </w:pPr>
      <w:r>
        <w:t xml:space="preserve">二、赫尔巴特的 </w:t>
      </w:r>
      <w:r>
        <w:rPr>
          <w:rFonts w:ascii="Times New Roman" w:eastAsia="Times New Roman"/>
        </w:rPr>
        <w:t>pedagogy</w:t>
      </w:r>
    </w:p>
    <w:p>
      <w:pPr>
        <w:pStyle w:val="4"/>
      </w:pPr>
      <w:r>
        <w:t>第二节 教学理论的发展</w:t>
      </w:r>
    </w:p>
    <w:p>
      <w:pPr>
        <w:pStyle w:val="4"/>
        <w:spacing w:before="171"/>
      </w:pPr>
      <w:r>
        <w:t>一、赫尔巴特学派教学理论的形成</w:t>
      </w:r>
    </w:p>
    <w:p>
      <w:pPr>
        <w:pStyle w:val="4"/>
        <w:spacing w:before="173"/>
      </w:pPr>
      <w:r>
        <w:t>二、赫尔巴特学派教学理论的发展线索</w:t>
      </w:r>
    </w:p>
    <w:p>
      <w:pPr>
        <w:pStyle w:val="4"/>
      </w:pPr>
      <w:r>
        <w:t>（一）哲学取向教学理论的发展</w:t>
      </w:r>
    </w:p>
    <w:p>
      <w:pPr>
        <w:pStyle w:val="4"/>
        <w:spacing w:line="374" w:lineRule="auto"/>
        <w:ind w:right="4465"/>
      </w:pPr>
      <w:r>
        <w:t>（二）心理学取向教学理论的发展三、苏联教学理论的发展</w:t>
      </w:r>
    </w:p>
    <w:p>
      <w:pPr>
        <w:pStyle w:val="4"/>
        <w:spacing w:before="0" w:line="306" w:lineRule="exact"/>
      </w:pPr>
      <w:r>
        <w:t>四、教学理论的“中国化”进程</w:t>
      </w:r>
    </w:p>
    <w:p>
      <w:pPr>
        <w:pStyle w:val="4"/>
      </w:pPr>
      <w:r>
        <w:t>第三节 教学理论的流派</w:t>
      </w:r>
    </w:p>
    <w:p>
      <w:pPr>
        <w:spacing w:after="0"/>
        <w:sectPr>
          <w:pgSz w:w="11910" w:h="16840"/>
          <w:pgMar w:top="2060" w:right="1560" w:bottom="1400" w:left="1580" w:header="982" w:footer="1133" w:gutter="0"/>
        </w:sectPr>
      </w:pPr>
    </w:p>
    <w:p>
      <w:pPr>
        <w:pStyle w:val="4"/>
        <w:spacing w:before="86"/>
      </w:pPr>
      <w:r>
        <w:t>一、哲学取向的教学理论</w:t>
      </w:r>
    </w:p>
    <w:p>
      <w:pPr>
        <w:pStyle w:val="4"/>
        <w:spacing w:before="173" w:line="372" w:lineRule="auto"/>
        <w:ind w:right="4945"/>
      </w:pPr>
      <w:r>
        <w:rPr>
          <w:spacing w:val="-2"/>
        </w:rPr>
        <w:t>二、行为主义心理学教学理论</w:t>
      </w:r>
      <w:r>
        <w:t>三、认知心理学教学理论</w:t>
      </w:r>
    </w:p>
    <w:p>
      <w:pPr>
        <w:pStyle w:val="4"/>
        <w:spacing w:before="2"/>
      </w:pPr>
      <w:r>
        <w:t>四、情感心理学教学理论</w:t>
      </w:r>
    </w:p>
    <w:p>
      <w:pPr>
        <w:pStyle w:val="4"/>
        <w:spacing w:before="172"/>
      </w:pPr>
      <w:r>
        <w:t>第四节 教学研究的最新进展</w:t>
      </w:r>
    </w:p>
    <w:p>
      <w:pPr>
        <w:pStyle w:val="4"/>
        <w:spacing w:line="374" w:lineRule="auto"/>
        <w:ind w:right="4225"/>
      </w:pPr>
      <w:r>
        <w:t xml:space="preserve">一、你给学生搭“脚手架”了吗？ </w:t>
      </w:r>
      <w:r>
        <w:rPr>
          <w:spacing w:val="-2"/>
        </w:rPr>
        <w:t xml:space="preserve">二、爱因斯坦和乔丹都是聪明的吗？ </w:t>
      </w:r>
      <w:r>
        <w:t>三、你的教学“适于脑”了吗？</w:t>
      </w:r>
    </w:p>
    <w:p>
      <w:pPr>
        <w:pStyle w:val="3"/>
        <w:spacing w:line="304" w:lineRule="exact"/>
      </w:pPr>
      <w:r>
        <w:t>教学方法：</w:t>
      </w:r>
    </w:p>
    <w:p>
      <w:pPr>
        <w:pStyle w:val="8"/>
        <w:numPr>
          <w:ilvl w:val="0"/>
          <w:numId w:val="12"/>
        </w:numPr>
        <w:tabs>
          <w:tab w:val="left" w:pos="1302"/>
        </w:tabs>
        <w:spacing w:before="170" w:after="0" w:line="374" w:lineRule="auto"/>
        <w:ind w:left="220" w:right="241" w:firstLine="479"/>
        <w:jc w:val="left"/>
        <w:rPr>
          <w:sz w:val="24"/>
        </w:rPr>
      </w:pPr>
      <w:r>
        <w:rPr>
          <w:spacing w:val="-1"/>
          <w:sz w:val="24"/>
        </w:rPr>
        <w:t>讲授法：讲授夸美纽斯、赫尔巴特等人的教学理论，以及教学理论的</w:t>
      </w:r>
      <w:r>
        <w:rPr>
          <w:sz w:val="24"/>
        </w:rPr>
        <w:t>主要流派以及最新进展。</w:t>
      </w:r>
    </w:p>
    <w:p>
      <w:pPr>
        <w:pStyle w:val="8"/>
        <w:numPr>
          <w:ilvl w:val="0"/>
          <w:numId w:val="12"/>
        </w:numPr>
        <w:tabs>
          <w:tab w:val="left" w:pos="1302"/>
        </w:tabs>
        <w:spacing w:before="0" w:after="0" w:line="372" w:lineRule="auto"/>
        <w:ind w:left="220" w:right="244" w:firstLine="479"/>
        <w:jc w:val="left"/>
        <w:rPr>
          <w:sz w:val="24"/>
        </w:rPr>
      </w:pPr>
      <w:r>
        <w:rPr>
          <w:spacing w:val="-1"/>
          <w:sz w:val="24"/>
        </w:rPr>
        <w:t>小组讨论法：对学生进行分组，引导学生阐述自己支持的教学理论流</w:t>
      </w:r>
      <w:r>
        <w:rPr>
          <w:sz w:val="24"/>
        </w:rPr>
        <w:t>派并进行区分。</w:t>
      </w:r>
    </w:p>
    <w:p>
      <w:pPr>
        <w:pStyle w:val="8"/>
        <w:numPr>
          <w:ilvl w:val="0"/>
          <w:numId w:val="12"/>
        </w:numPr>
        <w:tabs>
          <w:tab w:val="left" w:pos="1302"/>
        </w:tabs>
        <w:spacing w:before="3" w:after="0" w:line="372" w:lineRule="auto"/>
        <w:ind w:left="220" w:right="117" w:firstLine="479"/>
        <w:jc w:val="left"/>
        <w:rPr>
          <w:sz w:val="24"/>
        </w:rPr>
      </w:pPr>
      <w:r>
        <w:rPr>
          <w:spacing w:val="-7"/>
          <w:sz w:val="24"/>
        </w:rPr>
        <w:t>课堂模拟法：依据程序教学的方法步骤分解课堂教学步骤并进行设计</w:t>
      </w:r>
      <w:r>
        <w:rPr>
          <w:spacing w:val="-5"/>
          <w:sz w:val="24"/>
        </w:rPr>
        <w:t>、展示。</w:t>
      </w:r>
    </w:p>
    <w:p>
      <w:pPr>
        <w:pStyle w:val="3"/>
        <w:spacing w:before="2"/>
      </w:pPr>
      <w:r>
        <w:t>教学评价：</w:t>
      </w:r>
    </w:p>
    <w:p>
      <w:pPr>
        <w:pStyle w:val="4"/>
        <w:spacing w:before="173" w:line="372" w:lineRule="auto"/>
        <w:ind w:left="220" w:right="194" w:firstLine="479"/>
      </w:pPr>
      <w:r>
        <w:rPr>
          <w:rFonts w:ascii="Times New Roman" w:eastAsia="Times New Roman"/>
        </w:rPr>
        <w:t>[</w:t>
      </w:r>
      <w:r>
        <w:t>思考题</w:t>
      </w:r>
      <w:r>
        <w:rPr>
          <w:rFonts w:ascii="Times New Roman" w:eastAsia="Times New Roman"/>
        </w:rPr>
        <w:t>]</w:t>
      </w:r>
      <w:r>
        <w:t>对现实的教学案例进行分析，综合建构主义、多元智能、脑科学理论等不同教学理论对教学案例的优点和缺点进行分析。</w:t>
      </w:r>
    </w:p>
    <w:p>
      <w:pPr>
        <w:pStyle w:val="4"/>
        <w:spacing w:before="0"/>
        <w:ind w:left="0"/>
      </w:pPr>
    </w:p>
    <w:p>
      <w:pPr>
        <w:pStyle w:val="3"/>
        <w:tabs>
          <w:tab w:val="left" w:pos="1667"/>
        </w:tabs>
        <w:spacing w:before="174"/>
      </w:pPr>
      <w:r>
        <w:t>第三章</w:t>
      </w:r>
      <w:r>
        <w:tab/>
      </w:r>
      <w:r>
        <w:t>教学的基本问题</w:t>
      </w:r>
    </w:p>
    <w:p>
      <w:pPr>
        <w:pStyle w:val="4"/>
        <w:spacing w:line="374" w:lineRule="auto"/>
        <w:ind w:left="220" w:right="119" w:firstLine="482"/>
        <w:jc w:val="both"/>
      </w:pPr>
      <w:r>
        <w:rPr>
          <w:rFonts w:hint="eastAsia" w:ascii="黑体" w:eastAsia="黑体"/>
          <w:b/>
        </w:rPr>
        <w:t>教学目标</w:t>
      </w:r>
      <w:r>
        <w:rPr>
          <w:spacing w:val="-1"/>
        </w:rPr>
        <w:t xml:space="preserve">：把握教学论意义上的师生关系；理解知识、智力和能力的概念； </w:t>
      </w:r>
      <w:r>
        <w:rPr>
          <w:spacing w:val="-12"/>
        </w:rPr>
        <w:t xml:space="preserve">把握教学中掌握知识与发展智力的关系；理解教学的认知过程、教学的情感过程； </w:t>
      </w:r>
      <w:r>
        <w:t>把握认知与情感相互作用的教学论意义；理解接受学习与发现学习及其关系。</w:t>
      </w:r>
    </w:p>
    <w:p>
      <w:pPr>
        <w:pStyle w:val="3"/>
        <w:spacing w:line="304" w:lineRule="exact"/>
      </w:pPr>
      <w:r>
        <w:t>重点难点：</w:t>
      </w:r>
    </w:p>
    <w:p>
      <w:pPr>
        <w:pStyle w:val="8"/>
        <w:numPr>
          <w:ilvl w:val="0"/>
          <w:numId w:val="13"/>
        </w:numPr>
        <w:tabs>
          <w:tab w:val="left" w:pos="1302"/>
        </w:tabs>
        <w:spacing w:before="170" w:after="0" w:line="374" w:lineRule="auto"/>
        <w:ind w:left="220" w:right="244" w:firstLine="479"/>
        <w:jc w:val="left"/>
        <w:rPr>
          <w:sz w:val="24"/>
        </w:rPr>
      </w:pPr>
      <w:r>
        <w:rPr>
          <w:spacing w:val="-1"/>
          <w:sz w:val="24"/>
        </w:rPr>
        <w:t>重点：能够清晰地阐述主客体关系的涵义以及四种主要学说，能够详</w:t>
      </w:r>
      <w:r>
        <w:rPr>
          <w:sz w:val="24"/>
        </w:rPr>
        <w:t>细地阐述师生人际关系的含义、特点和功能。</w:t>
      </w:r>
    </w:p>
    <w:p>
      <w:pPr>
        <w:pStyle w:val="8"/>
        <w:numPr>
          <w:ilvl w:val="0"/>
          <w:numId w:val="13"/>
        </w:numPr>
        <w:tabs>
          <w:tab w:val="left" w:pos="1302"/>
        </w:tabs>
        <w:spacing w:before="0" w:after="0" w:line="306" w:lineRule="exact"/>
        <w:ind w:left="1301" w:right="0" w:hanging="602"/>
        <w:jc w:val="left"/>
        <w:rPr>
          <w:sz w:val="24"/>
        </w:rPr>
      </w:pPr>
      <w:r>
        <w:rPr>
          <w:sz w:val="24"/>
        </w:rPr>
        <w:t>难点：能够对知识掌握和智力发展之间的关系形成自己的判断，掌握</w:t>
      </w:r>
    </w:p>
    <w:p>
      <w:pPr>
        <w:pStyle w:val="4"/>
        <w:ind w:left="220"/>
      </w:pPr>
      <w:r>
        <w:t>发现学习和接受学习的优势和局限。</w:t>
      </w:r>
    </w:p>
    <w:p>
      <w:pPr>
        <w:spacing w:after="0"/>
        <w:sectPr>
          <w:pgSz w:w="11910" w:h="16840"/>
          <w:pgMar w:top="2060" w:right="1560" w:bottom="1400" w:left="1580" w:header="982" w:footer="1133" w:gutter="0"/>
        </w:sectPr>
      </w:pPr>
    </w:p>
    <w:p>
      <w:pPr>
        <w:pStyle w:val="3"/>
        <w:spacing w:before="86"/>
      </w:pPr>
      <w:r>
        <w:t>教学内容：</w:t>
      </w:r>
    </w:p>
    <w:p>
      <w:pPr>
        <w:pStyle w:val="4"/>
        <w:spacing w:before="173"/>
      </w:pPr>
      <w:r>
        <w:t>第一节 教师与学生</w:t>
      </w:r>
    </w:p>
    <w:p>
      <w:pPr>
        <w:pStyle w:val="4"/>
      </w:pPr>
      <w:r>
        <w:t>一、认识论意义上的师生关系</w:t>
      </w:r>
    </w:p>
    <w:p>
      <w:pPr>
        <w:pStyle w:val="4"/>
      </w:pPr>
      <w:r>
        <w:t>（一）主客体关系的含义</w:t>
      </w:r>
    </w:p>
    <w:p>
      <w:pPr>
        <w:pStyle w:val="4"/>
        <w:spacing w:before="172" w:line="372" w:lineRule="auto"/>
        <w:ind w:right="2783"/>
      </w:pPr>
      <w:r>
        <w:t>（二）关于教师与学生主客体关系问题的几种观点二、社会学意义上的师生关系</w:t>
      </w:r>
    </w:p>
    <w:p>
      <w:pPr>
        <w:pStyle w:val="4"/>
        <w:spacing w:before="3"/>
      </w:pPr>
      <w:r>
        <w:t>（一）师生人际关系的含义、特点和功能</w:t>
      </w:r>
    </w:p>
    <w:p>
      <w:pPr>
        <w:pStyle w:val="4"/>
        <w:spacing w:before="172" w:line="374" w:lineRule="auto"/>
        <w:ind w:right="4945"/>
      </w:pPr>
      <w:r>
        <w:t xml:space="preserve">（二）师生人际关系的类型 </w:t>
      </w:r>
      <w:r>
        <w:rPr>
          <w:spacing w:val="-2"/>
        </w:rPr>
        <w:t>三、教学论意义上的师生关系</w:t>
      </w:r>
      <w:r>
        <w:t>第二节 掌握知识与发展智力一、教学中的掌握知识目标</w:t>
      </w:r>
    </w:p>
    <w:p>
      <w:pPr>
        <w:pStyle w:val="4"/>
        <w:spacing w:before="0" w:line="301" w:lineRule="exact"/>
      </w:pPr>
      <w:r>
        <w:t>（一）知识的概念</w:t>
      </w:r>
    </w:p>
    <w:p>
      <w:pPr>
        <w:pStyle w:val="4"/>
      </w:pPr>
      <w:r>
        <w:t>（二）陈述性知识的范围和掌握陈述性知识的意义</w:t>
      </w:r>
    </w:p>
    <w:p>
      <w:pPr>
        <w:pStyle w:val="4"/>
        <w:spacing w:before="173" w:line="372" w:lineRule="auto"/>
        <w:ind w:right="2785"/>
      </w:pPr>
      <w:r>
        <w:t>（三）程序性知识的范围和掌握程序性知识的意义二、教学中的发展智力目标</w:t>
      </w:r>
    </w:p>
    <w:p>
      <w:pPr>
        <w:pStyle w:val="4"/>
        <w:spacing w:before="2"/>
      </w:pPr>
      <w:r>
        <w:t>（一）智力的概念</w:t>
      </w:r>
    </w:p>
    <w:p>
      <w:pPr>
        <w:pStyle w:val="4"/>
        <w:spacing w:before="173"/>
      </w:pPr>
      <w:r>
        <w:t>（二）发展学生智力的意义</w:t>
      </w:r>
    </w:p>
    <w:p>
      <w:pPr>
        <w:pStyle w:val="4"/>
        <w:spacing w:line="372" w:lineRule="auto"/>
        <w:ind w:right="3505"/>
      </w:pPr>
      <w:r>
        <w:t>（三）教学在促进学生智力发展方面的作用三、掌握知识与发展智力的关系</w:t>
      </w:r>
    </w:p>
    <w:p>
      <w:pPr>
        <w:pStyle w:val="4"/>
        <w:spacing w:before="4"/>
      </w:pPr>
      <w:r>
        <w:t>（一）掌握知识与发展智力是发展能力的两个方面</w:t>
      </w:r>
    </w:p>
    <w:p>
      <w:pPr>
        <w:pStyle w:val="4"/>
        <w:spacing w:line="374" w:lineRule="auto"/>
        <w:ind w:right="3505"/>
      </w:pPr>
      <w:r>
        <w:t>（二）如何处理掌握知识与发展智力的关系第三节 教学中的认知与情感</w:t>
      </w:r>
    </w:p>
    <w:p>
      <w:pPr>
        <w:pStyle w:val="4"/>
        <w:spacing w:before="0" w:line="372" w:lineRule="auto"/>
        <w:ind w:right="5904"/>
      </w:pPr>
      <w:r>
        <w:t>一、教学的认知过程二、教学的情感过程</w:t>
      </w:r>
    </w:p>
    <w:p>
      <w:pPr>
        <w:pStyle w:val="4"/>
        <w:spacing w:before="1" w:line="374" w:lineRule="auto"/>
        <w:ind w:right="5064"/>
      </w:pPr>
      <w:r>
        <w:t>三、认知与情感的相互关系第四节 接受学习与发现学习</w:t>
      </w:r>
    </w:p>
    <w:p>
      <w:pPr>
        <w:pStyle w:val="4"/>
        <w:spacing w:before="0" w:line="306" w:lineRule="exact"/>
      </w:pPr>
      <w:r>
        <w:t>三、接受学习与发现学习的关系及其教学意义</w:t>
      </w:r>
    </w:p>
    <w:p>
      <w:pPr>
        <w:pStyle w:val="4"/>
      </w:pPr>
      <w:r>
        <w:t>（一）接受学习与发现学习的关系</w:t>
      </w:r>
    </w:p>
    <w:p>
      <w:pPr>
        <w:spacing w:after="0"/>
        <w:sectPr>
          <w:pgSz w:w="11910" w:h="16840"/>
          <w:pgMar w:top="2060" w:right="1560" w:bottom="1400" w:left="1580" w:header="982" w:footer="1133" w:gutter="0"/>
        </w:sectPr>
      </w:pPr>
    </w:p>
    <w:p>
      <w:pPr>
        <w:pStyle w:val="4"/>
        <w:spacing w:before="86"/>
      </w:pPr>
      <w:r>
        <w:t>（二）接受学习与发现学习关系的教学意义</w:t>
      </w:r>
    </w:p>
    <w:p>
      <w:pPr>
        <w:pStyle w:val="3"/>
        <w:spacing w:before="173"/>
      </w:pPr>
      <w:r>
        <w:t>教学方法：</w:t>
      </w:r>
    </w:p>
    <w:p>
      <w:pPr>
        <w:pStyle w:val="8"/>
        <w:numPr>
          <w:ilvl w:val="0"/>
          <w:numId w:val="14"/>
        </w:numPr>
        <w:tabs>
          <w:tab w:val="left" w:pos="1302"/>
        </w:tabs>
        <w:spacing w:before="170" w:after="0" w:line="372" w:lineRule="auto"/>
        <w:ind w:left="220" w:right="244" w:firstLine="479"/>
        <w:jc w:val="left"/>
        <w:rPr>
          <w:sz w:val="24"/>
        </w:rPr>
      </w:pPr>
      <w:r>
        <w:rPr>
          <w:spacing w:val="-1"/>
          <w:sz w:val="24"/>
        </w:rPr>
        <w:t>讲授法：讲授教师与学生之间的关系，掌握知识与发展智力之间的关</w:t>
      </w:r>
      <w:r>
        <w:rPr>
          <w:sz w:val="24"/>
        </w:rPr>
        <w:t>系，接受学习与发展学习的关系以及智力等相关概念、理论。</w:t>
      </w:r>
    </w:p>
    <w:p>
      <w:pPr>
        <w:pStyle w:val="8"/>
        <w:numPr>
          <w:ilvl w:val="0"/>
          <w:numId w:val="14"/>
        </w:numPr>
        <w:tabs>
          <w:tab w:val="left" w:pos="1302"/>
        </w:tabs>
        <w:spacing w:before="4" w:after="0" w:line="372" w:lineRule="auto"/>
        <w:ind w:left="220" w:right="244" w:firstLine="479"/>
        <w:jc w:val="left"/>
        <w:rPr>
          <w:sz w:val="24"/>
        </w:rPr>
      </w:pPr>
      <w:r>
        <w:rPr>
          <w:spacing w:val="-1"/>
          <w:sz w:val="24"/>
        </w:rPr>
        <w:t>小组讨论法：对学生进行分组，引导学生阐述自己生活阅历中的接受</w:t>
      </w:r>
      <w:r>
        <w:rPr>
          <w:sz w:val="24"/>
        </w:rPr>
        <w:t>学习和发现学习。</w:t>
      </w:r>
    </w:p>
    <w:p>
      <w:pPr>
        <w:pStyle w:val="3"/>
        <w:spacing w:before="3"/>
      </w:pPr>
      <w:r>
        <w:t>教学评价：</w:t>
      </w:r>
    </w:p>
    <w:p>
      <w:pPr>
        <w:pStyle w:val="4"/>
        <w:spacing w:before="172"/>
      </w:pPr>
      <w:r>
        <w:rPr>
          <w:rFonts w:ascii="Times New Roman" w:eastAsia="Times New Roman"/>
        </w:rPr>
        <w:t>[</w:t>
      </w:r>
      <w:r>
        <w:t>思考题</w:t>
      </w:r>
      <w:r>
        <w:rPr>
          <w:rFonts w:ascii="Times New Roman" w:eastAsia="Times New Roman"/>
        </w:rPr>
        <w:t>]</w:t>
      </w:r>
      <w:r>
        <w:t>如何处理接受学习与发现学习的关系？</w:t>
      </w:r>
    </w:p>
    <w:p>
      <w:pPr>
        <w:pStyle w:val="4"/>
        <w:spacing w:before="0"/>
        <w:ind w:left="0"/>
        <w:rPr>
          <w:sz w:val="26"/>
        </w:rPr>
      </w:pPr>
    </w:p>
    <w:p>
      <w:pPr>
        <w:pStyle w:val="4"/>
        <w:spacing w:before="7"/>
        <w:ind w:left="0"/>
      </w:pPr>
    </w:p>
    <w:p>
      <w:pPr>
        <w:pStyle w:val="3"/>
        <w:ind w:left="464" w:right="1"/>
        <w:jc w:val="center"/>
      </w:pPr>
      <w:r>
        <w:t>第二单元 怎样教得有效</w:t>
      </w:r>
    </w:p>
    <w:p>
      <w:pPr>
        <w:pStyle w:val="4"/>
        <w:spacing w:before="0"/>
        <w:ind w:left="0"/>
        <w:rPr>
          <w:rFonts w:ascii="黑体"/>
          <w:b/>
        </w:rPr>
      </w:pPr>
    </w:p>
    <w:p>
      <w:pPr>
        <w:pStyle w:val="4"/>
        <w:spacing w:before="9"/>
        <w:ind w:left="0"/>
        <w:rPr>
          <w:rFonts w:ascii="黑体"/>
          <w:b/>
          <w:sz w:val="26"/>
        </w:rPr>
      </w:pPr>
    </w:p>
    <w:p>
      <w:pPr>
        <w:tabs>
          <w:tab w:val="left" w:pos="1667"/>
        </w:tabs>
        <w:spacing w:before="1" w:line="372" w:lineRule="auto"/>
        <w:ind w:left="702" w:right="6134" w:firstLine="0"/>
        <w:jc w:val="left"/>
        <w:rPr>
          <w:sz w:val="24"/>
        </w:rPr>
      </w:pPr>
      <w:r>
        <w:rPr>
          <w:rFonts w:hint="eastAsia" w:ascii="黑体" w:eastAsia="黑体"/>
          <w:b/>
          <w:sz w:val="24"/>
        </w:rPr>
        <w:t>第四章</w:t>
      </w:r>
      <w:r>
        <w:rPr>
          <w:rFonts w:hint="eastAsia" w:ascii="黑体" w:eastAsia="黑体"/>
          <w:b/>
          <w:sz w:val="24"/>
        </w:rPr>
        <w:tab/>
      </w:r>
      <w:r>
        <w:rPr>
          <w:rFonts w:hint="eastAsia" w:ascii="黑体" w:eastAsia="黑体"/>
          <w:b/>
          <w:sz w:val="24"/>
        </w:rPr>
        <w:t>教学准</w:t>
      </w:r>
      <w:r>
        <w:rPr>
          <w:rFonts w:hint="eastAsia" w:ascii="黑体" w:eastAsia="黑体"/>
          <w:b/>
          <w:spacing w:val="-17"/>
          <w:sz w:val="24"/>
        </w:rPr>
        <w:t>备</w:t>
      </w:r>
      <w:r>
        <w:rPr>
          <w:rFonts w:hint="eastAsia" w:ascii="黑体" w:eastAsia="黑体"/>
          <w:b/>
          <w:sz w:val="24"/>
        </w:rPr>
        <w:t>教学目标</w:t>
      </w:r>
      <w:r>
        <w:rPr>
          <w:sz w:val="24"/>
        </w:rPr>
        <w:t>：</w:t>
      </w:r>
    </w:p>
    <w:p>
      <w:pPr>
        <w:pStyle w:val="4"/>
        <w:spacing w:before="4" w:line="372" w:lineRule="auto"/>
        <w:ind w:left="220" w:right="237" w:firstLine="479"/>
        <w:jc w:val="both"/>
      </w:pPr>
      <w:r>
        <w:rPr>
          <w:spacing w:val="-7"/>
        </w:rPr>
        <w:t>了解顺向与逆向教学设计的区别；明确逆向教学设计各环节的要点；学会使</w:t>
      </w:r>
      <w:r>
        <w:rPr>
          <w:spacing w:val="-10"/>
        </w:rPr>
        <w:t>用目标叙写、评价方案开发等技术；学习编写基于课程标准的课程纲要；熟悉教</w:t>
      </w:r>
      <w:r>
        <w:t>案的基本要素与关键点。</w:t>
      </w:r>
    </w:p>
    <w:p>
      <w:pPr>
        <w:pStyle w:val="3"/>
        <w:spacing w:before="6"/>
      </w:pPr>
      <w:r>
        <w:t>重点难点：</w:t>
      </w:r>
    </w:p>
    <w:p>
      <w:pPr>
        <w:pStyle w:val="8"/>
        <w:numPr>
          <w:ilvl w:val="0"/>
          <w:numId w:val="15"/>
        </w:numPr>
        <w:tabs>
          <w:tab w:val="left" w:pos="1302"/>
        </w:tabs>
        <w:spacing w:before="170" w:after="0" w:line="374" w:lineRule="auto"/>
        <w:ind w:left="220" w:right="237" w:firstLine="479"/>
        <w:jc w:val="both"/>
        <w:rPr>
          <w:sz w:val="24"/>
        </w:rPr>
      </w:pPr>
      <w:r>
        <w:rPr>
          <w:sz w:val="24"/>
        </w:rPr>
        <w:t>重点：能够从教育目的、培养目标、课程标准、学习目标等四个层级</w:t>
      </w:r>
      <w:r>
        <w:rPr>
          <w:spacing w:val="-9"/>
          <w:sz w:val="24"/>
        </w:rPr>
        <w:t>对学习目标进行分析，能够区分替代策略、拆解策略、组合策略并将其应用到教</w:t>
      </w:r>
      <w:r>
        <w:rPr>
          <w:sz w:val="24"/>
        </w:rPr>
        <w:t>学实践中。</w:t>
      </w:r>
    </w:p>
    <w:p>
      <w:pPr>
        <w:pStyle w:val="8"/>
        <w:numPr>
          <w:ilvl w:val="0"/>
          <w:numId w:val="15"/>
        </w:numPr>
        <w:tabs>
          <w:tab w:val="left" w:pos="1302"/>
        </w:tabs>
        <w:spacing w:before="0" w:after="0" w:line="374" w:lineRule="auto"/>
        <w:ind w:left="220" w:right="240" w:firstLine="479"/>
        <w:jc w:val="left"/>
        <w:rPr>
          <w:sz w:val="24"/>
        </w:rPr>
      </w:pPr>
      <w:r>
        <w:rPr>
          <w:spacing w:val="-1"/>
          <w:sz w:val="24"/>
        </w:rPr>
        <w:t>难点：能够编制是非题、选择题、匹配题、分类题，从学习主体、活</w:t>
      </w:r>
      <w:r>
        <w:rPr>
          <w:sz w:val="24"/>
        </w:rPr>
        <w:t>动内容、活动任务等十个要素进行学习活动设计。</w:t>
      </w:r>
    </w:p>
    <w:p>
      <w:pPr>
        <w:pStyle w:val="3"/>
        <w:spacing w:line="306" w:lineRule="exact"/>
      </w:pPr>
      <w:r>
        <w:t>教学内容：</w:t>
      </w:r>
    </w:p>
    <w:p>
      <w:pPr>
        <w:pStyle w:val="4"/>
        <w:spacing w:before="166" w:line="372" w:lineRule="auto"/>
        <w:ind w:right="5064"/>
      </w:pPr>
      <w:r>
        <w:t>第一节 确定学生的学习目标一、学习目标的定位</w:t>
      </w:r>
    </w:p>
    <w:p>
      <w:pPr>
        <w:pStyle w:val="4"/>
        <w:spacing w:before="4" w:line="372" w:lineRule="auto"/>
        <w:ind w:right="5664"/>
      </w:pPr>
      <w:r>
        <w:t>二、学习目标的具体化三、叙写学习目标</w:t>
      </w:r>
    </w:p>
    <w:p>
      <w:pPr>
        <w:pStyle w:val="4"/>
        <w:spacing w:before="2"/>
      </w:pPr>
      <w:r>
        <w:t>第二节 设计与学习目标相匹配的评价</w:t>
      </w:r>
    </w:p>
    <w:p>
      <w:pPr>
        <w:spacing w:after="0"/>
        <w:sectPr>
          <w:pgSz w:w="11910" w:h="16840"/>
          <w:pgMar w:top="2060" w:right="1560" w:bottom="1400" w:left="1580" w:header="982" w:footer="1133" w:gutter="0"/>
        </w:sectPr>
      </w:pPr>
    </w:p>
    <w:p>
      <w:pPr>
        <w:pStyle w:val="4"/>
        <w:spacing w:before="86" w:line="374" w:lineRule="auto"/>
        <w:ind w:right="4465"/>
      </w:pPr>
      <w:r>
        <w:t>一、确保评价与学习目标的一致性二、评价任务的设计</w:t>
      </w:r>
    </w:p>
    <w:p>
      <w:pPr>
        <w:pStyle w:val="4"/>
        <w:spacing w:before="0" w:line="306" w:lineRule="exact"/>
      </w:pPr>
      <w:r>
        <w:t>（一）试题的编制</w:t>
      </w:r>
    </w:p>
    <w:p>
      <w:pPr>
        <w:pStyle w:val="4"/>
      </w:pPr>
      <w:r>
        <w:t>（二）表现性任务的设计</w:t>
      </w:r>
    </w:p>
    <w:p>
      <w:pPr>
        <w:pStyle w:val="4"/>
        <w:spacing w:before="173"/>
      </w:pPr>
      <w:r>
        <w:t>第三节 设计适当的学习活动</w:t>
      </w:r>
    </w:p>
    <w:p>
      <w:pPr>
        <w:pStyle w:val="4"/>
      </w:pPr>
      <w:r>
        <w:t>一、学习活动在逆向教学设计中的定位</w:t>
      </w:r>
    </w:p>
    <w:p>
      <w:pPr>
        <w:pStyle w:val="4"/>
        <w:spacing w:before="171"/>
      </w:pPr>
      <w:r>
        <w:t>（一）学习活动与学习目标、评价任务的关系</w:t>
      </w:r>
    </w:p>
    <w:p>
      <w:pPr>
        <w:pStyle w:val="4"/>
        <w:spacing w:before="172" w:line="372" w:lineRule="auto"/>
        <w:ind w:right="4225"/>
      </w:pPr>
      <w:r>
        <w:t>（二）设计学习活动需要考虑的因素二、学习活动内容：关于教材的处理</w:t>
      </w:r>
    </w:p>
    <w:p>
      <w:pPr>
        <w:pStyle w:val="4"/>
        <w:spacing w:before="2"/>
      </w:pPr>
      <w:r>
        <w:t>（一）处理教材的依据</w:t>
      </w:r>
    </w:p>
    <w:p>
      <w:pPr>
        <w:pStyle w:val="4"/>
        <w:spacing w:before="172"/>
      </w:pPr>
      <w:r>
        <w:t>（二）处理教材的策略</w:t>
      </w:r>
    </w:p>
    <w:p>
      <w:pPr>
        <w:pStyle w:val="4"/>
        <w:spacing w:before="171"/>
      </w:pPr>
      <w:r>
        <w:t>三、学习活动组织：以座位安排为例</w:t>
      </w:r>
    </w:p>
    <w:p>
      <w:pPr>
        <w:pStyle w:val="4"/>
      </w:pPr>
      <w:r>
        <w:t>（一）学习活动组织需要考虑的问题</w:t>
      </w:r>
    </w:p>
    <w:p>
      <w:pPr>
        <w:pStyle w:val="4"/>
        <w:spacing w:before="172"/>
      </w:pPr>
      <w:r>
        <w:t>（二）座位安排</w:t>
      </w:r>
    </w:p>
    <w:p>
      <w:pPr>
        <w:pStyle w:val="4"/>
        <w:spacing w:before="171" w:line="372" w:lineRule="auto"/>
        <w:ind w:right="5304"/>
      </w:pPr>
      <w:r>
        <w:t>第四节 编写课程教学方案一、《课程纲要》的编写</w:t>
      </w:r>
    </w:p>
    <w:p>
      <w:pPr>
        <w:pStyle w:val="4"/>
        <w:spacing w:before="4"/>
      </w:pPr>
      <w:r>
        <w:t>（一）《课程纲要》的构成要素</w:t>
      </w:r>
    </w:p>
    <w:p>
      <w:pPr>
        <w:pStyle w:val="4"/>
        <w:spacing w:line="372" w:lineRule="auto"/>
        <w:ind w:right="3985"/>
      </w:pPr>
      <w:r>
        <w:t>（二）《课程纲要》的呈现：一个案例二、教案的编写</w:t>
      </w:r>
    </w:p>
    <w:p>
      <w:pPr>
        <w:pStyle w:val="4"/>
        <w:spacing w:before="4"/>
      </w:pPr>
      <w:r>
        <w:t>（一）教案的一般格式</w:t>
      </w:r>
    </w:p>
    <w:p>
      <w:pPr>
        <w:pStyle w:val="4"/>
        <w:spacing w:before="171"/>
      </w:pPr>
      <w:r>
        <w:t>（二）教案的撰写：一个案例</w:t>
      </w:r>
    </w:p>
    <w:p>
      <w:pPr>
        <w:pStyle w:val="3"/>
        <w:spacing w:before="170"/>
      </w:pPr>
      <w:r>
        <w:t>教学方法：</w:t>
      </w:r>
    </w:p>
    <w:p>
      <w:pPr>
        <w:pStyle w:val="8"/>
        <w:numPr>
          <w:ilvl w:val="0"/>
          <w:numId w:val="16"/>
        </w:numPr>
        <w:tabs>
          <w:tab w:val="left" w:pos="1302"/>
        </w:tabs>
        <w:spacing w:before="173" w:after="0" w:line="372" w:lineRule="auto"/>
        <w:ind w:left="220" w:right="244" w:firstLine="479"/>
        <w:jc w:val="left"/>
        <w:rPr>
          <w:sz w:val="24"/>
        </w:rPr>
      </w:pPr>
      <w:r>
        <w:rPr>
          <w:spacing w:val="-1"/>
          <w:sz w:val="24"/>
        </w:rPr>
        <w:t>讲授法：讲授如何确定学生的学习目标，以及如何设计与学习目标相</w:t>
      </w:r>
      <w:r>
        <w:rPr>
          <w:sz w:val="24"/>
        </w:rPr>
        <w:t>匹配的评价。</w:t>
      </w:r>
    </w:p>
    <w:p>
      <w:pPr>
        <w:pStyle w:val="8"/>
        <w:numPr>
          <w:ilvl w:val="0"/>
          <w:numId w:val="16"/>
        </w:numPr>
        <w:tabs>
          <w:tab w:val="left" w:pos="1302"/>
        </w:tabs>
        <w:spacing w:before="2" w:after="0" w:line="240" w:lineRule="auto"/>
        <w:ind w:left="1301" w:right="0" w:hanging="602"/>
        <w:jc w:val="left"/>
        <w:rPr>
          <w:sz w:val="24"/>
        </w:rPr>
      </w:pPr>
      <w:r>
        <w:rPr>
          <w:sz w:val="24"/>
        </w:rPr>
        <w:t>课堂模拟法：引导学生基于《课程纲要》的构成要素撰写教案。</w:t>
      </w:r>
    </w:p>
    <w:p>
      <w:pPr>
        <w:pStyle w:val="3"/>
        <w:spacing w:before="172"/>
      </w:pPr>
      <w:r>
        <w:t>教学评价：</w:t>
      </w:r>
    </w:p>
    <w:p>
      <w:pPr>
        <w:pStyle w:val="4"/>
        <w:spacing w:before="8" w:line="470" w:lineRule="atLeast"/>
        <w:ind w:left="220" w:right="236" w:firstLine="479"/>
      </w:pPr>
      <w:r>
        <w:rPr>
          <w:spacing w:val="-6"/>
        </w:rPr>
        <w:t>通过讲授法和演示法让学生清楚学习目标、教材处理、安排座位，并且掌握</w:t>
      </w:r>
      <w:r>
        <w:t>课程教学方案的编写的流程和实际操作。</w:t>
      </w:r>
    </w:p>
    <w:p>
      <w:pPr>
        <w:spacing w:after="0" w:line="470" w:lineRule="atLeast"/>
        <w:sectPr>
          <w:pgSz w:w="11910" w:h="16840"/>
          <w:pgMar w:top="2060" w:right="1560" w:bottom="1400" w:left="1580" w:header="982" w:footer="1133" w:gutter="0"/>
        </w:sectPr>
      </w:pPr>
    </w:p>
    <w:p>
      <w:pPr>
        <w:pStyle w:val="4"/>
        <w:spacing w:before="0"/>
        <w:ind w:left="0"/>
        <w:rPr>
          <w:sz w:val="20"/>
        </w:rPr>
      </w:pPr>
    </w:p>
    <w:p>
      <w:pPr>
        <w:pStyle w:val="4"/>
        <w:spacing w:before="0"/>
        <w:ind w:left="0"/>
        <w:rPr>
          <w:sz w:val="19"/>
        </w:rPr>
      </w:pPr>
    </w:p>
    <w:p>
      <w:pPr>
        <w:pStyle w:val="3"/>
        <w:tabs>
          <w:tab w:val="left" w:pos="1667"/>
        </w:tabs>
        <w:spacing w:before="66" w:line="372" w:lineRule="auto"/>
        <w:ind w:right="5652"/>
        <w:rPr>
          <w:rFonts w:hint="eastAsia" w:ascii="宋体" w:eastAsia="宋体"/>
          <w:b w:val="0"/>
        </w:rPr>
      </w:pPr>
      <w:r>
        <w:t>第五章</w:t>
      </w:r>
      <w:r>
        <w:tab/>
      </w:r>
      <w:r>
        <w:t>主要教学行</w:t>
      </w:r>
      <w:r>
        <w:rPr>
          <w:spacing w:val="-17"/>
        </w:rPr>
        <w:t>为</w:t>
      </w:r>
      <w:r>
        <w:t>教学目标</w:t>
      </w:r>
      <w:r>
        <w:rPr>
          <w:rFonts w:hint="eastAsia" w:ascii="宋体" w:eastAsia="宋体"/>
          <w:b w:val="0"/>
        </w:rPr>
        <w:t>：</w:t>
      </w:r>
    </w:p>
    <w:p>
      <w:pPr>
        <w:pStyle w:val="4"/>
        <w:spacing w:before="2" w:line="374" w:lineRule="auto"/>
        <w:ind w:left="220" w:right="237" w:firstLine="479"/>
        <w:jc w:val="both"/>
      </w:pPr>
      <w:r>
        <w:rPr>
          <w:spacing w:val="-6"/>
        </w:rPr>
        <w:t>正确理解主要教学行为的分类及其基本含义；了解九种主要教学行为的功能</w:t>
      </w:r>
      <w:r>
        <w:rPr>
          <w:spacing w:val="-10"/>
        </w:rPr>
        <w:t>与表现形式；分析不同教学行为的影响因素；明确课堂问答的基本过程；知道如</w:t>
      </w:r>
      <w:r>
        <w:t>何灵活地选择和运用各种主要教学行为。</w:t>
      </w:r>
    </w:p>
    <w:p>
      <w:pPr>
        <w:pStyle w:val="3"/>
        <w:spacing w:line="304" w:lineRule="exact"/>
      </w:pPr>
      <w:r>
        <w:t>重点难点：</w:t>
      </w:r>
    </w:p>
    <w:p>
      <w:pPr>
        <w:pStyle w:val="8"/>
        <w:numPr>
          <w:ilvl w:val="0"/>
          <w:numId w:val="17"/>
        </w:numPr>
        <w:tabs>
          <w:tab w:val="left" w:pos="1302"/>
        </w:tabs>
        <w:spacing w:before="173" w:after="0" w:line="240" w:lineRule="auto"/>
        <w:ind w:left="1301" w:right="0" w:hanging="602"/>
        <w:jc w:val="left"/>
        <w:rPr>
          <w:sz w:val="24"/>
        </w:rPr>
      </w:pPr>
      <w:r>
        <w:rPr>
          <w:sz w:val="24"/>
        </w:rPr>
        <w:t>重点：清晰地认识影响讲述的主要因素；掌握六种板书的表现形式。</w:t>
      </w:r>
    </w:p>
    <w:p>
      <w:pPr>
        <w:pStyle w:val="8"/>
        <w:numPr>
          <w:ilvl w:val="0"/>
          <w:numId w:val="17"/>
        </w:numPr>
        <w:tabs>
          <w:tab w:val="left" w:pos="1302"/>
        </w:tabs>
        <w:spacing w:before="170" w:after="0" w:line="372" w:lineRule="auto"/>
        <w:ind w:left="220" w:right="244" w:firstLine="479"/>
        <w:jc w:val="left"/>
        <w:rPr>
          <w:sz w:val="24"/>
        </w:rPr>
      </w:pPr>
      <w:r>
        <w:rPr>
          <w:spacing w:val="-1"/>
          <w:sz w:val="24"/>
        </w:rPr>
        <w:t>难点：清楚问答、讨论的功能与表现形式；掌握合作学习和探究学习</w:t>
      </w:r>
      <w:r>
        <w:rPr>
          <w:sz w:val="24"/>
        </w:rPr>
        <w:t>指导的策略。</w:t>
      </w:r>
    </w:p>
    <w:p>
      <w:pPr>
        <w:pStyle w:val="3"/>
        <w:spacing w:before="4"/>
      </w:pPr>
      <w:r>
        <w:t>教学内容：</w:t>
      </w:r>
    </w:p>
    <w:p>
      <w:pPr>
        <w:pStyle w:val="4"/>
        <w:spacing w:line="372" w:lineRule="auto"/>
        <w:ind w:right="6264"/>
      </w:pPr>
      <w:r>
        <w:t>第一节 呈示行为一、讲述</w:t>
      </w:r>
    </w:p>
    <w:p>
      <w:pPr>
        <w:pStyle w:val="4"/>
        <w:spacing w:before="5"/>
      </w:pPr>
      <w:r>
        <w:t>（一）讲述的功能与表现形式</w:t>
      </w:r>
    </w:p>
    <w:p>
      <w:pPr>
        <w:pStyle w:val="4"/>
      </w:pPr>
      <w:r>
        <w:t>（二）影响讲述的主要因素</w:t>
      </w:r>
    </w:p>
    <w:p>
      <w:pPr>
        <w:pStyle w:val="4"/>
        <w:spacing w:line="374" w:lineRule="auto"/>
        <w:ind w:right="5664"/>
      </w:pPr>
      <w:r>
        <w:t>（三）讲述的运用策略二、板书</w:t>
      </w:r>
    </w:p>
    <w:p>
      <w:pPr>
        <w:pStyle w:val="4"/>
        <w:spacing w:before="0" w:line="306" w:lineRule="exact"/>
      </w:pPr>
      <w:r>
        <w:t>（一）板书的功能与表现形式</w:t>
      </w:r>
    </w:p>
    <w:p>
      <w:pPr>
        <w:pStyle w:val="4"/>
      </w:pPr>
      <w:r>
        <w:t>（二）影响板书的主要因素</w:t>
      </w:r>
    </w:p>
    <w:p>
      <w:pPr>
        <w:pStyle w:val="4"/>
        <w:spacing w:before="173" w:line="372" w:lineRule="auto"/>
        <w:ind w:right="5664"/>
      </w:pPr>
      <w:r>
        <w:t>（三）板书的运用策略三、声像呈示</w:t>
      </w:r>
    </w:p>
    <w:p>
      <w:pPr>
        <w:pStyle w:val="4"/>
        <w:spacing w:before="3"/>
      </w:pPr>
      <w:r>
        <w:t>（一）声像呈示的功能与表现形式</w:t>
      </w:r>
    </w:p>
    <w:p>
      <w:pPr>
        <w:pStyle w:val="4"/>
        <w:spacing w:before="172"/>
      </w:pPr>
      <w:r>
        <w:t>（二）影响声像呈示的主要因素</w:t>
      </w:r>
    </w:p>
    <w:p>
      <w:pPr>
        <w:pStyle w:val="4"/>
        <w:spacing w:line="372" w:lineRule="auto"/>
        <w:ind w:right="5184"/>
      </w:pPr>
      <w:r>
        <w:t>（三）声像呈示的运用策略四、动作示范</w:t>
      </w:r>
    </w:p>
    <w:p>
      <w:pPr>
        <w:pStyle w:val="4"/>
        <w:spacing w:before="4"/>
      </w:pPr>
      <w:r>
        <w:t>（一）动作示范的功能与表现形式</w:t>
      </w:r>
    </w:p>
    <w:p>
      <w:pPr>
        <w:pStyle w:val="4"/>
      </w:pPr>
      <w:r>
        <w:t>（二）影响动作示范的主要因素</w:t>
      </w:r>
    </w:p>
    <w:p>
      <w:pPr>
        <w:pStyle w:val="4"/>
        <w:spacing w:before="171"/>
      </w:pPr>
      <w:r>
        <w:t>（三）动作示范的运用策略</w:t>
      </w:r>
    </w:p>
    <w:p>
      <w:pPr>
        <w:spacing w:after="0"/>
        <w:sectPr>
          <w:pgSz w:w="11910" w:h="16840"/>
          <w:pgMar w:top="2060" w:right="1560" w:bottom="1400" w:left="1580" w:header="982" w:footer="1133" w:gutter="0"/>
        </w:sectPr>
      </w:pPr>
    </w:p>
    <w:p>
      <w:pPr>
        <w:pStyle w:val="4"/>
        <w:spacing w:before="86" w:line="374" w:lineRule="auto"/>
        <w:ind w:right="6264"/>
      </w:pPr>
      <w:r>
        <w:t>第二节 对话行为一、问答</w:t>
      </w:r>
    </w:p>
    <w:p>
      <w:pPr>
        <w:pStyle w:val="4"/>
        <w:spacing w:before="0" w:line="306" w:lineRule="exact"/>
      </w:pPr>
      <w:r>
        <w:t>（一）问答的功能与表现形式</w:t>
      </w:r>
    </w:p>
    <w:p>
      <w:pPr>
        <w:pStyle w:val="4"/>
      </w:pPr>
      <w:r>
        <w:t>（二）问答的基本过程</w:t>
      </w:r>
    </w:p>
    <w:p>
      <w:pPr>
        <w:pStyle w:val="4"/>
        <w:spacing w:before="173" w:line="372" w:lineRule="auto"/>
        <w:ind w:right="5664"/>
      </w:pPr>
      <w:r>
        <w:t>（三）问答的运用策略二、讨论</w:t>
      </w:r>
    </w:p>
    <w:p>
      <w:pPr>
        <w:pStyle w:val="4"/>
        <w:spacing w:before="2"/>
      </w:pPr>
      <w:r>
        <w:t>（一）讨论的功能与表现形式</w:t>
      </w:r>
    </w:p>
    <w:p>
      <w:pPr>
        <w:pStyle w:val="4"/>
        <w:spacing w:before="173"/>
      </w:pPr>
      <w:r>
        <w:t>（二）影响讨论的主要因素</w:t>
      </w:r>
    </w:p>
    <w:p>
      <w:pPr>
        <w:pStyle w:val="4"/>
        <w:spacing w:line="372" w:lineRule="auto"/>
        <w:ind w:right="5664"/>
      </w:pPr>
      <w:r>
        <w:t>（三）讨论的运用策略第三节 指导行为</w:t>
      </w:r>
    </w:p>
    <w:p>
      <w:pPr>
        <w:pStyle w:val="4"/>
        <w:spacing w:before="4" w:line="374" w:lineRule="auto"/>
        <w:ind w:right="6144"/>
        <w:jc w:val="both"/>
        <w:rPr>
          <w:rFonts w:hint="eastAsia" w:ascii="黑体" w:eastAsia="黑体"/>
          <w:b/>
        </w:rPr>
      </w:pPr>
      <w:r>
        <w:t>一、自主学习指导二、合作学习指导三、探究学习指导</w:t>
      </w:r>
      <w:r>
        <w:rPr>
          <w:rFonts w:hint="eastAsia" w:ascii="黑体" w:eastAsia="黑体"/>
          <w:b/>
        </w:rPr>
        <w:t>教学方法：</w:t>
      </w:r>
    </w:p>
    <w:p>
      <w:pPr>
        <w:pStyle w:val="8"/>
        <w:numPr>
          <w:ilvl w:val="0"/>
          <w:numId w:val="18"/>
        </w:numPr>
        <w:tabs>
          <w:tab w:val="left" w:pos="1302"/>
        </w:tabs>
        <w:spacing w:before="0" w:after="0" w:line="372" w:lineRule="auto"/>
        <w:ind w:left="220" w:right="121" w:firstLine="479"/>
        <w:jc w:val="left"/>
        <w:rPr>
          <w:sz w:val="24"/>
        </w:rPr>
      </w:pPr>
      <w:r>
        <w:rPr>
          <w:spacing w:val="-8"/>
          <w:sz w:val="24"/>
        </w:rPr>
        <w:t>讲授法：讲授教师呈示行为、对话行为和指导行为的基本功能、形式</w:t>
      </w:r>
      <w:r>
        <w:rPr>
          <w:spacing w:val="-5"/>
          <w:sz w:val="24"/>
        </w:rPr>
        <w:t>、过程和运用策略。</w:t>
      </w:r>
    </w:p>
    <w:p>
      <w:pPr>
        <w:pStyle w:val="8"/>
        <w:numPr>
          <w:ilvl w:val="0"/>
          <w:numId w:val="18"/>
        </w:numPr>
        <w:tabs>
          <w:tab w:val="left" w:pos="1302"/>
        </w:tabs>
        <w:spacing w:before="0" w:after="0" w:line="372" w:lineRule="auto"/>
        <w:ind w:left="220" w:right="244" w:firstLine="479"/>
        <w:jc w:val="left"/>
        <w:rPr>
          <w:sz w:val="24"/>
        </w:rPr>
      </w:pPr>
      <w:r>
        <w:rPr>
          <w:spacing w:val="-1"/>
          <w:sz w:val="24"/>
        </w:rPr>
        <w:t>课堂模拟法：根据不同教学内容和学生对象，引导学生做出具有积极</w:t>
      </w:r>
      <w:r>
        <w:rPr>
          <w:sz w:val="24"/>
        </w:rPr>
        <w:t>教学功能的行为。</w:t>
      </w:r>
    </w:p>
    <w:p>
      <w:pPr>
        <w:pStyle w:val="3"/>
        <w:spacing w:before="1"/>
      </w:pPr>
      <w:r>
        <w:t>教学评价：</w:t>
      </w:r>
    </w:p>
    <w:p>
      <w:pPr>
        <w:pStyle w:val="4"/>
        <w:spacing w:before="172" w:line="372" w:lineRule="auto"/>
        <w:ind w:left="220" w:right="239" w:firstLine="479"/>
      </w:pPr>
      <w:r>
        <w:rPr>
          <w:spacing w:val="-7"/>
        </w:rPr>
        <w:t>根据教师行为的不同层级和类型，学生应能够编制课堂观察记录表，清楚开</w:t>
      </w:r>
      <w:r>
        <w:t>展课堂观察的流程和注意事项，可以对观察到的教学行为进行系统性的分析。</w:t>
      </w:r>
    </w:p>
    <w:p>
      <w:pPr>
        <w:pStyle w:val="4"/>
        <w:spacing w:before="0"/>
        <w:ind w:left="0"/>
      </w:pPr>
    </w:p>
    <w:p>
      <w:pPr>
        <w:pStyle w:val="3"/>
        <w:tabs>
          <w:tab w:val="left" w:pos="1667"/>
        </w:tabs>
        <w:spacing w:before="175" w:line="372" w:lineRule="auto"/>
        <w:ind w:right="5652"/>
        <w:rPr>
          <w:rFonts w:hint="eastAsia" w:ascii="宋体" w:eastAsia="宋体"/>
          <w:b w:val="0"/>
        </w:rPr>
      </w:pPr>
      <w:r>
        <w:t>第六章</w:t>
      </w:r>
      <w:r>
        <w:tab/>
      </w:r>
      <w:r>
        <w:t>辅助教学行</w:t>
      </w:r>
      <w:r>
        <w:rPr>
          <w:spacing w:val="-17"/>
        </w:rPr>
        <w:t>为</w:t>
      </w:r>
      <w:r>
        <w:t>教学目标</w:t>
      </w:r>
      <w:r>
        <w:rPr>
          <w:rFonts w:hint="eastAsia" w:ascii="宋体" w:eastAsia="宋体"/>
          <w:b w:val="0"/>
        </w:rPr>
        <w:t>：</w:t>
      </w:r>
    </w:p>
    <w:p>
      <w:pPr>
        <w:pStyle w:val="4"/>
        <w:spacing w:before="2" w:line="374" w:lineRule="auto"/>
        <w:ind w:left="220" w:right="237" w:firstLine="479"/>
        <w:jc w:val="both"/>
      </w:pPr>
      <w:r>
        <w:rPr>
          <w:spacing w:val="-7"/>
        </w:rPr>
        <w:t>了解辅助教学行为主要涉及哪些行为；理解如何培养与激发学生学习动机来</w:t>
      </w:r>
      <w:r>
        <w:rPr>
          <w:spacing w:val="-10"/>
        </w:rPr>
        <w:t>促进学习；学会使用一些常用的课堂学习强化技术；知道积极的教师期望对学生</w:t>
      </w:r>
      <w:r>
        <w:t>学习的意义；列出自己所处的课堂有哪些课堂气氛的关键特征。</w:t>
      </w:r>
    </w:p>
    <w:p>
      <w:pPr>
        <w:pStyle w:val="3"/>
        <w:spacing w:line="304" w:lineRule="exact"/>
      </w:pPr>
      <w:r>
        <w:t>重点难点：</w:t>
      </w:r>
    </w:p>
    <w:p>
      <w:pPr>
        <w:spacing w:after="0" w:line="304" w:lineRule="exact"/>
        <w:sectPr>
          <w:pgSz w:w="11910" w:h="16840"/>
          <w:pgMar w:top="2060" w:right="1560" w:bottom="1400" w:left="1580" w:header="982" w:footer="1133" w:gutter="0"/>
        </w:sectPr>
      </w:pPr>
    </w:p>
    <w:p>
      <w:pPr>
        <w:pStyle w:val="8"/>
        <w:numPr>
          <w:ilvl w:val="0"/>
          <w:numId w:val="19"/>
        </w:numPr>
        <w:tabs>
          <w:tab w:val="left" w:pos="1302"/>
        </w:tabs>
        <w:spacing w:before="86" w:after="0" w:line="374" w:lineRule="auto"/>
        <w:ind w:left="220" w:right="239" w:firstLine="479"/>
        <w:jc w:val="both"/>
        <w:rPr>
          <w:sz w:val="24"/>
        </w:rPr>
      </w:pPr>
      <w:r>
        <w:rPr>
          <w:sz w:val="24"/>
        </w:rPr>
        <w:t>重点：掌握动机的过程模式并且对动机的内外诱因设置与运用有所认</w:t>
      </w:r>
      <w:r>
        <w:rPr>
          <w:spacing w:val="-12"/>
          <w:sz w:val="24"/>
        </w:rPr>
        <w:t>识，能够运用课堂强化技术，清楚教师期望效应的实现过程以及具有积极功能的</w:t>
      </w:r>
      <w:r>
        <w:rPr>
          <w:sz w:val="24"/>
        </w:rPr>
        <w:t>教师期望策略。</w:t>
      </w:r>
    </w:p>
    <w:p>
      <w:pPr>
        <w:pStyle w:val="8"/>
        <w:numPr>
          <w:ilvl w:val="0"/>
          <w:numId w:val="19"/>
        </w:numPr>
        <w:tabs>
          <w:tab w:val="left" w:pos="1302"/>
        </w:tabs>
        <w:spacing w:before="0" w:after="0" w:line="374" w:lineRule="auto"/>
        <w:ind w:left="220" w:right="244" w:firstLine="479"/>
        <w:jc w:val="left"/>
        <w:rPr>
          <w:sz w:val="24"/>
        </w:rPr>
      </w:pPr>
      <w:r>
        <w:rPr>
          <w:spacing w:val="-1"/>
          <w:sz w:val="24"/>
        </w:rPr>
        <w:t>难点：教授学生课堂强化技术的具体应用，对教师期望效应中的师生</w:t>
      </w:r>
      <w:r>
        <w:rPr>
          <w:sz w:val="24"/>
        </w:rPr>
        <w:t>关系有一定程度的了解。</w:t>
      </w:r>
    </w:p>
    <w:p>
      <w:pPr>
        <w:pStyle w:val="3"/>
        <w:spacing w:line="306" w:lineRule="exact"/>
      </w:pPr>
      <w:r>
        <w:t>教学内容：</w:t>
      </w:r>
    </w:p>
    <w:p>
      <w:pPr>
        <w:pStyle w:val="4"/>
        <w:spacing w:before="167" w:line="374" w:lineRule="auto"/>
        <w:ind w:right="4824"/>
      </w:pPr>
      <w:r>
        <w:t>第一节 学习动机的培养与激发一、动机的过程模式</w:t>
      </w:r>
    </w:p>
    <w:p>
      <w:pPr>
        <w:pStyle w:val="4"/>
        <w:spacing w:before="0" w:line="374" w:lineRule="auto"/>
        <w:ind w:right="5184"/>
      </w:pPr>
      <w:r>
        <w:rPr>
          <w:spacing w:val="-2"/>
        </w:rPr>
        <w:t>二、内在需求的培养与激发三、外在诱因的设置与运用</w:t>
      </w:r>
      <w:r>
        <w:t>四、自我调节能力的培养 五、结果成败归因的训练</w:t>
      </w:r>
    </w:p>
    <w:p>
      <w:pPr>
        <w:pStyle w:val="4"/>
        <w:spacing w:before="0" w:line="374" w:lineRule="auto"/>
        <w:ind w:right="5064"/>
      </w:pPr>
      <w:r>
        <w:rPr>
          <w:spacing w:val="-2"/>
        </w:rPr>
        <w:t>第二节 课堂强化技术的应用</w:t>
      </w:r>
      <w:r>
        <w:t>一、课堂强化的基本策略</w:t>
      </w:r>
    </w:p>
    <w:p>
      <w:pPr>
        <w:pStyle w:val="4"/>
        <w:spacing w:before="0" w:line="306" w:lineRule="exact"/>
      </w:pPr>
      <w:r>
        <w:t>二、常用的课堂强化技术</w:t>
      </w:r>
    </w:p>
    <w:p>
      <w:pPr>
        <w:pStyle w:val="4"/>
        <w:spacing w:before="162" w:line="374" w:lineRule="auto"/>
        <w:ind w:right="4705"/>
      </w:pPr>
      <w:r>
        <w:t>三、强化物的选择和强化的安排四、课堂强化的误用</w:t>
      </w:r>
    </w:p>
    <w:p>
      <w:pPr>
        <w:pStyle w:val="4"/>
        <w:spacing w:before="0" w:line="374" w:lineRule="auto"/>
        <w:ind w:right="4945"/>
      </w:pPr>
      <w:r>
        <w:t xml:space="preserve">第三节 教师期望效应的实现一、教师期望效应及其特点 </w:t>
      </w:r>
      <w:r>
        <w:rPr>
          <w:spacing w:val="-2"/>
        </w:rPr>
        <w:t>二、教师期望效应的实现过程</w:t>
      </w:r>
      <w:r>
        <w:t>三、积极的教师期望策略</w:t>
      </w:r>
    </w:p>
    <w:p>
      <w:pPr>
        <w:pStyle w:val="4"/>
        <w:spacing w:before="0" w:line="374" w:lineRule="auto"/>
        <w:ind w:right="5064"/>
      </w:pPr>
      <w:r>
        <w:rPr>
          <w:spacing w:val="-2"/>
        </w:rPr>
        <w:t>第四节 良好课堂气氛的营造</w:t>
      </w:r>
      <w:r>
        <w:t>一、课堂气氛的特征和类型二、影响课堂气氛的因素</w:t>
      </w:r>
    </w:p>
    <w:p>
      <w:pPr>
        <w:pStyle w:val="4"/>
        <w:spacing w:before="0" w:line="304" w:lineRule="exact"/>
      </w:pPr>
      <w:r>
        <w:t>三、良好课堂气氛的营造策略</w:t>
      </w:r>
    </w:p>
    <w:p>
      <w:pPr>
        <w:pStyle w:val="3"/>
        <w:spacing w:before="165"/>
      </w:pPr>
      <w:r>
        <w:t>教学方法：</w:t>
      </w:r>
    </w:p>
    <w:p>
      <w:pPr>
        <w:pStyle w:val="8"/>
        <w:numPr>
          <w:ilvl w:val="0"/>
          <w:numId w:val="20"/>
        </w:numPr>
        <w:tabs>
          <w:tab w:val="left" w:pos="1302"/>
        </w:tabs>
        <w:spacing w:before="8" w:after="0" w:line="470" w:lineRule="atLeast"/>
        <w:ind w:left="220" w:right="244" w:firstLine="479"/>
        <w:jc w:val="left"/>
        <w:rPr>
          <w:sz w:val="24"/>
        </w:rPr>
      </w:pPr>
      <w:r>
        <w:rPr>
          <w:spacing w:val="-1"/>
          <w:sz w:val="24"/>
        </w:rPr>
        <w:t>讲授法：讲授学习动机的培养和激发、课堂强化技术的应用以及教师</w:t>
      </w:r>
      <w:r>
        <w:rPr>
          <w:sz w:val="24"/>
        </w:rPr>
        <w:t>期望效应的实现。</w:t>
      </w:r>
    </w:p>
    <w:p>
      <w:pPr>
        <w:spacing w:after="0" w:line="470" w:lineRule="atLeast"/>
        <w:jc w:val="left"/>
        <w:rPr>
          <w:sz w:val="24"/>
        </w:rPr>
        <w:sectPr>
          <w:pgSz w:w="11910" w:h="16840"/>
          <w:pgMar w:top="2060" w:right="1560" w:bottom="1400" w:left="1580" w:header="982" w:footer="1133" w:gutter="0"/>
        </w:sectPr>
      </w:pPr>
    </w:p>
    <w:p>
      <w:pPr>
        <w:pStyle w:val="8"/>
        <w:numPr>
          <w:ilvl w:val="0"/>
          <w:numId w:val="20"/>
        </w:numPr>
        <w:tabs>
          <w:tab w:val="left" w:pos="1302"/>
        </w:tabs>
        <w:spacing w:before="86" w:after="0" w:line="374" w:lineRule="auto"/>
        <w:ind w:left="220" w:right="244" w:firstLine="479"/>
        <w:jc w:val="left"/>
        <w:rPr>
          <w:sz w:val="24"/>
        </w:rPr>
      </w:pPr>
      <w:r>
        <w:rPr>
          <w:spacing w:val="-1"/>
          <w:sz w:val="24"/>
        </w:rPr>
        <w:t>讨论法：对学生进行分组，引导学生阐述良好课堂气氛的特点以及营</w:t>
      </w:r>
      <w:r>
        <w:rPr>
          <w:sz w:val="24"/>
        </w:rPr>
        <w:t>造良好课堂气氛的策略。</w:t>
      </w:r>
    </w:p>
    <w:p>
      <w:pPr>
        <w:pStyle w:val="3"/>
        <w:spacing w:line="306" w:lineRule="exact"/>
      </w:pPr>
      <w:r>
        <w:t>教学评价：</w:t>
      </w:r>
    </w:p>
    <w:p>
      <w:pPr>
        <w:pStyle w:val="4"/>
        <w:spacing w:line="374" w:lineRule="auto"/>
        <w:ind w:left="220" w:right="240" w:firstLine="479"/>
      </w:pPr>
      <w:r>
        <w:rPr>
          <w:spacing w:val="-7"/>
        </w:rPr>
        <w:t>通过讲授法和小组讨论法，能够对学生的内在需求和外在诱因进行解释，掌</w:t>
      </w:r>
      <w:r>
        <w:t>握营造良好课堂气氛的主要策略。</w:t>
      </w:r>
    </w:p>
    <w:p>
      <w:pPr>
        <w:pStyle w:val="4"/>
        <w:spacing w:before="0"/>
        <w:ind w:left="0"/>
      </w:pPr>
    </w:p>
    <w:p>
      <w:pPr>
        <w:pStyle w:val="3"/>
        <w:tabs>
          <w:tab w:val="left" w:pos="1667"/>
        </w:tabs>
        <w:spacing w:before="169" w:line="374" w:lineRule="auto"/>
        <w:ind w:right="5652"/>
      </w:pPr>
      <w:r>
        <w:t>第七章</w:t>
      </w:r>
      <w:r>
        <w:tab/>
      </w:r>
      <w:r>
        <w:t>课堂管理行</w:t>
      </w:r>
      <w:r>
        <w:rPr>
          <w:spacing w:val="-17"/>
        </w:rPr>
        <w:t>为</w:t>
      </w:r>
      <w:r>
        <w:t>教学目标：</w:t>
      </w:r>
    </w:p>
    <w:p>
      <w:pPr>
        <w:pStyle w:val="4"/>
        <w:spacing w:before="0" w:line="374" w:lineRule="auto"/>
        <w:ind w:left="220" w:right="237" w:firstLine="479"/>
        <w:jc w:val="both"/>
      </w:pPr>
      <w:r>
        <w:rPr>
          <w:spacing w:val="-6"/>
        </w:rPr>
        <w:t>认识到课堂管理行为对于教师开展有效教学的意义；明确课堂问题行为的特</w:t>
      </w:r>
      <w:r>
        <w:rPr>
          <w:spacing w:val="-11"/>
        </w:rPr>
        <w:t>性、类型以及产生的原因；知道如何处理课堂问题行为的一些技巧；思考如何预</w:t>
      </w:r>
      <w:r>
        <w:t>防课堂问题行为的一些做法。</w:t>
      </w:r>
    </w:p>
    <w:p>
      <w:pPr>
        <w:pStyle w:val="3"/>
        <w:spacing w:line="304" w:lineRule="exact"/>
      </w:pPr>
      <w:r>
        <w:t>重点难点：</w:t>
      </w:r>
    </w:p>
    <w:p>
      <w:pPr>
        <w:pStyle w:val="8"/>
        <w:numPr>
          <w:ilvl w:val="0"/>
          <w:numId w:val="21"/>
        </w:numPr>
        <w:tabs>
          <w:tab w:val="left" w:pos="1302"/>
        </w:tabs>
        <w:spacing w:before="168" w:after="0" w:line="240" w:lineRule="auto"/>
        <w:ind w:left="1301" w:right="0" w:hanging="602"/>
        <w:jc w:val="left"/>
        <w:rPr>
          <w:sz w:val="24"/>
        </w:rPr>
      </w:pPr>
      <w:r>
        <w:rPr>
          <w:sz w:val="24"/>
        </w:rPr>
        <w:t>重点：掌握课堂问题行为的特点以及课堂问题行为的处理方式。</w:t>
      </w:r>
    </w:p>
    <w:p>
      <w:pPr>
        <w:pStyle w:val="8"/>
        <w:numPr>
          <w:ilvl w:val="0"/>
          <w:numId w:val="21"/>
        </w:numPr>
        <w:tabs>
          <w:tab w:val="left" w:pos="1302"/>
        </w:tabs>
        <w:spacing w:before="173" w:after="0" w:line="372" w:lineRule="auto"/>
        <w:ind w:left="220" w:right="241" w:firstLine="479"/>
        <w:jc w:val="left"/>
        <w:rPr>
          <w:sz w:val="24"/>
        </w:rPr>
      </w:pPr>
      <w:r>
        <w:rPr>
          <w:spacing w:val="-1"/>
          <w:sz w:val="24"/>
        </w:rPr>
        <w:t>难点：掌握制定课堂规则、拟定课堂常规等基本准则并能够基于教学</w:t>
      </w:r>
      <w:r>
        <w:rPr>
          <w:sz w:val="24"/>
        </w:rPr>
        <w:t>现实进行应用。</w:t>
      </w:r>
    </w:p>
    <w:p>
      <w:pPr>
        <w:pStyle w:val="3"/>
        <w:spacing w:before="2"/>
      </w:pPr>
      <w:r>
        <w:t>教学内容：</w:t>
      </w:r>
    </w:p>
    <w:p>
      <w:pPr>
        <w:pStyle w:val="4"/>
        <w:tabs>
          <w:tab w:val="left" w:pos="1660"/>
        </w:tabs>
        <w:spacing w:before="173" w:line="372" w:lineRule="auto"/>
        <w:ind w:right="4705"/>
      </w:pPr>
      <w:r>
        <w:t>第一节</w:t>
      </w:r>
      <w:r>
        <w:tab/>
      </w:r>
      <w:r>
        <w:t>课堂问题行为及其成</w:t>
      </w:r>
      <w:r>
        <w:rPr>
          <w:spacing w:val="-19"/>
        </w:rPr>
        <w:t>因</w:t>
      </w:r>
      <w:r>
        <w:t>一、课堂问题行为的特性与类</w:t>
      </w:r>
      <w:r>
        <w:rPr>
          <w:spacing w:val="-19"/>
        </w:rPr>
        <w:t>型</w:t>
      </w:r>
    </w:p>
    <w:p>
      <w:pPr>
        <w:pStyle w:val="4"/>
        <w:spacing w:before="2"/>
      </w:pPr>
      <w:r>
        <w:t>（一）课堂问题行为的特性</w:t>
      </w:r>
    </w:p>
    <w:p>
      <w:pPr>
        <w:pStyle w:val="4"/>
        <w:spacing w:before="172"/>
      </w:pPr>
      <w:r>
        <w:t>（二）课堂问题行为的类型</w:t>
      </w:r>
    </w:p>
    <w:p>
      <w:pPr>
        <w:pStyle w:val="4"/>
      </w:pPr>
      <w:r>
        <w:t>二、课堂问题行为产生的主要原因</w:t>
      </w:r>
    </w:p>
    <w:p>
      <w:pPr>
        <w:pStyle w:val="4"/>
        <w:spacing w:before="171"/>
      </w:pPr>
      <w:r>
        <w:t>（一）学校和教师方面的原因</w:t>
      </w:r>
    </w:p>
    <w:p>
      <w:pPr>
        <w:pStyle w:val="4"/>
        <w:spacing w:before="172"/>
      </w:pPr>
      <w:r>
        <w:t>（二）学生的身心因素</w:t>
      </w:r>
    </w:p>
    <w:p>
      <w:pPr>
        <w:pStyle w:val="4"/>
        <w:spacing w:before="171"/>
      </w:pPr>
      <w:r>
        <w:t>（三）环境的因素</w:t>
      </w:r>
    </w:p>
    <w:p>
      <w:pPr>
        <w:pStyle w:val="4"/>
        <w:tabs>
          <w:tab w:val="left" w:pos="1660"/>
        </w:tabs>
        <w:spacing w:line="374" w:lineRule="auto"/>
        <w:ind w:right="4465"/>
      </w:pPr>
      <w:r>
        <w:t>三、课堂问题行为容易发生的时</w:t>
      </w:r>
      <w:r>
        <w:rPr>
          <w:spacing w:val="-19"/>
        </w:rPr>
        <w:t>间</w:t>
      </w:r>
      <w:r>
        <w:t>第二节</w:t>
      </w:r>
      <w:r>
        <w:tab/>
      </w:r>
      <w:r>
        <w:t>课堂问题行为的处理</w:t>
      </w:r>
    </w:p>
    <w:p>
      <w:pPr>
        <w:pStyle w:val="4"/>
        <w:spacing w:before="0" w:line="306" w:lineRule="exact"/>
      </w:pPr>
      <w:r>
        <w:t>一、应对问题行为须考虑到的方面</w:t>
      </w:r>
    </w:p>
    <w:p>
      <w:pPr>
        <w:pStyle w:val="4"/>
      </w:pPr>
      <w:r>
        <w:t>二、处理轻度问题行为的策略</w:t>
      </w:r>
    </w:p>
    <w:p>
      <w:pPr>
        <w:spacing w:after="0"/>
        <w:sectPr>
          <w:pgSz w:w="11910" w:h="16840"/>
          <w:pgMar w:top="2060" w:right="1560" w:bottom="1400" w:left="1580" w:header="982" w:footer="1133" w:gutter="0"/>
        </w:sectPr>
      </w:pPr>
    </w:p>
    <w:p>
      <w:pPr>
        <w:pStyle w:val="4"/>
        <w:spacing w:before="86"/>
      </w:pPr>
      <w:r>
        <w:t>三、关于使用惩罚的问题</w:t>
      </w:r>
    </w:p>
    <w:p>
      <w:pPr>
        <w:pStyle w:val="4"/>
        <w:spacing w:before="173"/>
      </w:pPr>
      <w:r>
        <w:t>（一）对实施惩罚的批评</w:t>
      </w:r>
    </w:p>
    <w:p>
      <w:pPr>
        <w:pStyle w:val="4"/>
        <w:spacing w:line="374" w:lineRule="auto"/>
        <w:ind w:right="5064"/>
      </w:pPr>
      <w:r>
        <w:t>（二）使用惩罚的指导原则</w:t>
      </w:r>
      <w:r>
        <w:rPr>
          <w:spacing w:val="-2"/>
        </w:rPr>
        <w:t>第三节 课堂问题行为的预防</w:t>
      </w:r>
      <w:r>
        <w:t>一、创建良好的课堂环境</w:t>
      </w:r>
    </w:p>
    <w:p>
      <w:pPr>
        <w:pStyle w:val="4"/>
        <w:spacing w:before="0" w:line="304" w:lineRule="exact"/>
      </w:pPr>
      <w:r>
        <w:t>（一）安排物质环境</w:t>
      </w:r>
    </w:p>
    <w:p>
      <w:pPr>
        <w:pStyle w:val="4"/>
      </w:pPr>
      <w:r>
        <w:t>（二）设计心理环境</w:t>
      </w:r>
    </w:p>
    <w:p>
      <w:pPr>
        <w:pStyle w:val="4"/>
        <w:spacing w:before="173"/>
      </w:pPr>
      <w:r>
        <w:t>二、建立课堂规则和常规</w:t>
      </w:r>
    </w:p>
    <w:p>
      <w:pPr>
        <w:pStyle w:val="4"/>
      </w:pPr>
      <w:r>
        <w:t>（一）制定课堂规则</w:t>
      </w:r>
    </w:p>
    <w:p>
      <w:pPr>
        <w:pStyle w:val="4"/>
      </w:pPr>
      <w:r>
        <w:t>（二）拟定课堂常规</w:t>
      </w:r>
    </w:p>
    <w:p>
      <w:pPr>
        <w:pStyle w:val="4"/>
        <w:spacing w:before="173" w:line="372" w:lineRule="auto"/>
        <w:ind w:right="4945"/>
      </w:pPr>
      <w:r>
        <w:t xml:space="preserve">（三）从开学的第一天开始 </w:t>
      </w:r>
      <w:r>
        <w:rPr>
          <w:spacing w:val="-2"/>
        </w:rPr>
        <w:t>三、实行具有监管功能的教学</w:t>
      </w:r>
    </w:p>
    <w:p>
      <w:pPr>
        <w:pStyle w:val="4"/>
        <w:spacing w:before="2"/>
      </w:pPr>
      <w:r>
        <w:t>（一）明察秋毫</w:t>
      </w:r>
    </w:p>
    <w:p>
      <w:pPr>
        <w:pStyle w:val="4"/>
        <w:spacing w:before="172"/>
      </w:pPr>
      <w:r>
        <w:t>（二）同时处理</w:t>
      </w:r>
    </w:p>
    <w:p>
      <w:pPr>
        <w:pStyle w:val="4"/>
        <w:spacing w:before="171"/>
      </w:pPr>
      <w:r>
        <w:t>（三）保持课程进行的动能和过程流畅</w:t>
      </w:r>
    </w:p>
    <w:p>
      <w:pPr>
        <w:pStyle w:val="4"/>
      </w:pPr>
      <w:r>
        <w:t>（四）维持团体注意</w:t>
      </w:r>
    </w:p>
    <w:p>
      <w:pPr>
        <w:pStyle w:val="3"/>
        <w:spacing w:before="172"/>
      </w:pPr>
      <w:r>
        <w:t>教学方法：</w:t>
      </w:r>
    </w:p>
    <w:p>
      <w:pPr>
        <w:pStyle w:val="8"/>
        <w:numPr>
          <w:ilvl w:val="0"/>
          <w:numId w:val="22"/>
        </w:numPr>
        <w:tabs>
          <w:tab w:val="left" w:pos="1302"/>
        </w:tabs>
        <w:spacing w:before="170" w:after="0" w:line="240" w:lineRule="auto"/>
        <w:ind w:left="1301" w:right="0" w:hanging="602"/>
        <w:jc w:val="left"/>
        <w:rPr>
          <w:sz w:val="24"/>
        </w:rPr>
      </w:pPr>
      <w:r>
        <w:rPr>
          <w:sz w:val="24"/>
        </w:rPr>
        <w:t>讲授法：讲授课堂管理行为的成因以及处理、预防等。</w:t>
      </w:r>
    </w:p>
    <w:p>
      <w:pPr>
        <w:pStyle w:val="8"/>
        <w:numPr>
          <w:ilvl w:val="0"/>
          <w:numId w:val="22"/>
        </w:numPr>
        <w:tabs>
          <w:tab w:val="left" w:pos="1302"/>
        </w:tabs>
        <w:spacing w:before="170" w:after="0" w:line="374" w:lineRule="auto"/>
        <w:ind w:left="220" w:right="244" w:firstLine="479"/>
        <w:jc w:val="left"/>
        <w:rPr>
          <w:sz w:val="24"/>
        </w:rPr>
      </w:pPr>
      <w:r>
        <w:rPr>
          <w:spacing w:val="-1"/>
          <w:sz w:val="24"/>
        </w:rPr>
        <w:t>课堂模拟法：基于课堂问题行为的发生时间进行课堂模拟，引导学生</w:t>
      </w:r>
      <w:r>
        <w:rPr>
          <w:sz w:val="24"/>
        </w:rPr>
        <w:t>应用课堂管理行为处理和预防。</w:t>
      </w:r>
    </w:p>
    <w:p>
      <w:pPr>
        <w:pStyle w:val="3"/>
        <w:spacing w:line="306" w:lineRule="exact"/>
      </w:pPr>
      <w:r>
        <w:t>教学评价：</w:t>
      </w:r>
    </w:p>
    <w:p>
      <w:pPr>
        <w:pStyle w:val="4"/>
        <w:spacing w:before="171" w:line="374" w:lineRule="auto"/>
        <w:ind w:left="220" w:right="192" w:firstLine="479"/>
      </w:pPr>
      <w:r>
        <w:rPr>
          <w:rFonts w:ascii="Times New Roman" w:eastAsia="Times New Roman"/>
        </w:rPr>
        <w:t>[</w:t>
      </w:r>
      <w:r>
        <w:t>思考题</w:t>
      </w:r>
      <w:r>
        <w:rPr>
          <w:rFonts w:ascii="Times New Roman" w:eastAsia="Times New Roman"/>
        </w:rPr>
        <w:t>]</w:t>
      </w:r>
      <w:r>
        <w:t>当发生转身说话、动武、旷课、干扰他人、离开座位、说脏话等问题行为时，教师应该采用什么样的管理行为。</w:t>
      </w:r>
    </w:p>
    <w:p>
      <w:pPr>
        <w:pStyle w:val="4"/>
        <w:spacing w:before="0"/>
        <w:ind w:left="0"/>
      </w:pPr>
    </w:p>
    <w:p>
      <w:pPr>
        <w:pStyle w:val="3"/>
        <w:tabs>
          <w:tab w:val="left" w:pos="1667"/>
        </w:tabs>
        <w:spacing w:before="168" w:line="374" w:lineRule="auto"/>
        <w:ind w:right="6134"/>
        <w:rPr>
          <w:rFonts w:hint="eastAsia" w:ascii="宋体" w:eastAsia="宋体"/>
        </w:rPr>
      </w:pPr>
      <w:r>
        <w:t>第八章</w:t>
      </w:r>
      <w:r>
        <w:tab/>
      </w:r>
      <w:r>
        <w:t>教学评</w:t>
      </w:r>
      <w:r>
        <w:rPr>
          <w:spacing w:val="-17"/>
        </w:rPr>
        <w:t>价</w:t>
      </w:r>
      <w:r>
        <w:t>教学目标</w:t>
      </w:r>
      <w:r>
        <w:rPr>
          <w:rFonts w:hint="eastAsia" w:ascii="宋体" w:eastAsia="宋体"/>
        </w:rPr>
        <w:t>：</w:t>
      </w:r>
    </w:p>
    <w:p>
      <w:pPr>
        <w:pStyle w:val="4"/>
        <w:spacing w:before="0" w:line="306" w:lineRule="exact"/>
      </w:pPr>
      <w:r>
        <w:rPr>
          <w:spacing w:val="-5"/>
        </w:rPr>
        <w:t>了解评价的发展历史及当前的发展趋向；澄清考试与评价、关于学习的评价</w:t>
      </w:r>
    </w:p>
    <w:p>
      <w:pPr>
        <w:pStyle w:val="4"/>
        <w:ind w:left="220"/>
      </w:pPr>
      <w:r>
        <w:rPr>
          <w:spacing w:val="-7"/>
        </w:rPr>
        <w:t>与促进学习的评价之差异；获得学生学业成就评价的实施以及结果解释、报告和</w:t>
      </w:r>
    </w:p>
    <w:p>
      <w:pPr>
        <w:spacing w:after="0"/>
        <w:sectPr>
          <w:pgSz w:w="11910" w:h="16840"/>
          <w:pgMar w:top="2060" w:right="1560" w:bottom="1400" w:left="1580" w:header="982" w:footer="1133" w:gutter="0"/>
        </w:sectPr>
      </w:pPr>
    </w:p>
    <w:p>
      <w:pPr>
        <w:pStyle w:val="4"/>
        <w:spacing w:before="86"/>
        <w:ind w:left="220"/>
      </w:pPr>
      <w:r>
        <w:t>运用的知识；理解课堂教学的分析框架并学习使用工具</w:t>
      </w:r>
      <w:r>
        <w:rPr>
          <w:rFonts w:ascii="Times New Roman" w:eastAsia="Times New Roman"/>
        </w:rPr>
        <w:t>/</w:t>
      </w:r>
      <w:r>
        <w:t>量表观察课堂。</w:t>
      </w:r>
    </w:p>
    <w:p>
      <w:pPr>
        <w:pStyle w:val="3"/>
        <w:spacing w:before="173"/>
      </w:pPr>
      <w:r>
        <w:t>重点难点：</w:t>
      </w:r>
    </w:p>
    <w:p>
      <w:pPr>
        <w:pStyle w:val="8"/>
        <w:numPr>
          <w:ilvl w:val="0"/>
          <w:numId w:val="23"/>
        </w:numPr>
        <w:tabs>
          <w:tab w:val="left" w:pos="1302"/>
        </w:tabs>
        <w:spacing w:before="170" w:after="0" w:line="240" w:lineRule="auto"/>
        <w:ind w:left="1301" w:right="0" w:hanging="602"/>
        <w:jc w:val="left"/>
        <w:rPr>
          <w:sz w:val="24"/>
        </w:rPr>
      </w:pPr>
      <w:r>
        <w:rPr>
          <w:sz w:val="24"/>
        </w:rPr>
        <w:t>重点：课堂教学评价的核心理念与内容框架。</w:t>
      </w:r>
    </w:p>
    <w:p>
      <w:pPr>
        <w:pStyle w:val="8"/>
        <w:numPr>
          <w:ilvl w:val="0"/>
          <w:numId w:val="23"/>
        </w:numPr>
        <w:tabs>
          <w:tab w:val="left" w:pos="1302"/>
        </w:tabs>
        <w:spacing w:before="170" w:after="0" w:line="240" w:lineRule="auto"/>
        <w:ind w:left="1301" w:right="0" w:hanging="602"/>
        <w:jc w:val="left"/>
        <w:rPr>
          <w:sz w:val="24"/>
        </w:rPr>
      </w:pPr>
      <w:r>
        <w:rPr>
          <w:sz w:val="24"/>
        </w:rPr>
        <w:t>难点：学生学业成就评价的实施以及结果解释、报告和运用。</w:t>
      </w:r>
    </w:p>
    <w:p>
      <w:pPr>
        <w:pStyle w:val="3"/>
        <w:spacing w:before="172"/>
      </w:pPr>
      <w:r>
        <w:t>教学内容：</w:t>
      </w:r>
    </w:p>
    <w:p>
      <w:pPr>
        <w:pStyle w:val="4"/>
        <w:spacing w:line="374" w:lineRule="auto"/>
        <w:ind w:right="4584"/>
      </w:pPr>
      <w:r>
        <w:t>第一节 从考试文化走向评价文化一、教学评价的早期发展</w:t>
      </w:r>
    </w:p>
    <w:p>
      <w:pPr>
        <w:pStyle w:val="4"/>
        <w:spacing w:before="0" w:line="306" w:lineRule="exact"/>
      </w:pPr>
      <w:r>
        <w:t>（一）传统考试阶段</w:t>
      </w:r>
    </w:p>
    <w:p>
      <w:pPr>
        <w:pStyle w:val="4"/>
      </w:pPr>
      <w:r>
        <w:t>（二）教育测验阶段</w:t>
      </w:r>
    </w:p>
    <w:p>
      <w:pPr>
        <w:pStyle w:val="4"/>
        <w:spacing w:before="171"/>
      </w:pPr>
      <w:r>
        <w:t>（三）教育评价阶段</w:t>
      </w:r>
    </w:p>
    <w:p>
      <w:pPr>
        <w:pStyle w:val="4"/>
        <w:spacing w:before="172" w:line="372" w:lineRule="auto"/>
        <w:ind w:right="5424"/>
      </w:pPr>
      <w:r>
        <w:rPr>
          <w:spacing w:val="-2"/>
        </w:rPr>
        <w:t>二、教学评价的范式转换</w:t>
      </w:r>
      <w:r>
        <w:t>三、平衡的评价系统</w:t>
      </w:r>
    </w:p>
    <w:p>
      <w:pPr>
        <w:pStyle w:val="4"/>
        <w:spacing w:before="2"/>
      </w:pPr>
      <w:r>
        <w:t>（一）外部评价与内部评价的平衡</w:t>
      </w:r>
    </w:p>
    <w:p>
      <w:pPr>
        <w:pStyle w:val="4"/>
        <w:spacing w:before="173"/>
      </w:pPr>
      <w:r>
        <w:t>（二）纸笔测验与表现性评价的平衡</w:t>
      </w:r>
    </w:p>
    <w:p>
      <w:pPr>
        <w:pStyle w:val="4"/>
        <w:spacing w:line="372" w:lineRule="auto"/>
        <w:ind w:right="3263"/>
      </w:pPr>
      <w:r>
        <w:t>（三）输入评价、过程评价与结果评价的平衡第二节 学业成就的评价</w:t>
      </w:r>
    </w:p>
    <w:p>
      <w:pPr>
        <w:pStyle w:val="4"/>
        <w:spacing w:before="4"/>
      </w:pPr>
      <w:r>
        <w:t>一、学业成就评价的主要方式</w:t>
      </w:r>
    </w:p>
    <w:p>
      <w:pPr>
        <w:pStyle w:val="4"/>
      </w:pPr>
      <w:r>
        <w:t>（一）日常检查</w:t>
      </w:r>
    </w:p>
    <w:p>
      <w:pPr>
        <w:pStyle w:val="4"/>
        <w:spacing w:before="171"/>
      </w:pPr>
      <w:r>
        <w:t>（二）考查、考试与测验</w:t>
      </w:r>
    </w:p>
    <w:p>
      <w:pPr>
        <w:pStyle w:val="4"/>
        <w:spacing w:before="172"/>
      </w:pPr>
      <w:r>
        <w:t>二、学业成就评价的结果处理</w:t>
      </w:r>
    </w:p>
    <w:p>
      <w:pPr>
        <w:pStyle w:val="4"/>
      </w:pPr>
      <w:r>
        <w:t>（一）相对评分</w:t>
      </w:r>
    </w:p>
    <w:p>
      <w:pPr>
        <w:pStyle w:val="4"/>
        <w:spacing w:before="171"/>
      </w:pPr>
      <w:r>
        <w:t>（二）绝对评分</w:t>
      </w:r>
    </w:p>
    <w:p>
      <w:pPr>
        <w:pStyle w:val="4"/>
        <w:spacing w:before="172"/>
      </w:pPr>
      <w:r>
        <w:t>（三）评语制</w:t>
      </w:r>
    </w:p>
    <w:p>
      <w:pPr>
        <w:pStyle w:val="4"/>
      </w:pPr>
      <w:r>
        <w:t>三、学业成就评价结果的报告与运用</w:t>
      </w:r>
    </w:p>
    <w:p>
      <w:pPr>
        <w:pStyle w:val="4"/>
        <w:spacing w:before="171"/>
      </w:pPr>
      <w:r>
        <w:t>（一）学业成就评价结果的运用</w:t>
      </w:r>
    </w:p>
    <w:p>
      <w:pPr>
        <w:pStyle w:val="4"/>
        <w:spacing w:before="172" w:line="372" w:lineRule="auto"/>
        <w:ind w:right="4705"/>
      </w:pPr>
      <w:r>
        <w:t>（二）学业成就评价结果的报告第三节 课堂教学的评价</w:t>
      </w:r>
    </w:p>
    <w:p>
      <w:pPr>
        <w:pStyle w:val="4"/>
        <w:spacing w:before="2"/>
      </w:pPr>
      <w:r>
        <w:t>一、课堂教学评价的核心理念</w:t>
      </w:r>
    </w:p>
    <w:p>
      <w:pPr>
        <w:spacing w:after="0"/>
        <w:sectPr>
          <w:pgSz w:w="11910" w:h="16840"/>
          <w:pgMar w:top="2060" w:right="1560" w:bottom="1400" w:left="1580" w:header="982" w:footer="1133" w:gutter="0"/>
        </w:sectPr>
      </w:pPr>
    </w:p>
    <w:p>
      <w:pPr>
        <w:pStyle w:val="4"/>
        <w:spacing w:before="86"/>
      </w:pPr>
      <w:r>
        <w:t>（一）课堂教学评价必须以教学的改善为目的</w:t>
      </w:r>
    </w:p>
    <w:p>
      <w:pPr>
        <w:pStyle w:val="4"/>
        <w:spacing w:before="173"/>
      </w:pPr>
      <w:r>
        <w:t>（二）课堂教学评价必须基于专业思考</w:t>
      </w:r>
    </w:p>
    <w:p>
      <w:pPr>
        <w:pStyle w:val="4"/>
        <w:spacing w:line="372" w:lineRule="auto"/>
        <w:ind w:right="3985"/>
      </w:pPr>
      <w:r>
        <w:t>（三）课堂教学评价必须基于协商参与二、课堂教学评价的内容框架</w:t>
      </w:r>
    </w:p>
    <w:p>
      <w:pPr>
        <w:pStyle w:val="4"/>
        <w:spacing w:before="4"/>
      </w:pPr>
      <w:r>
        <w:t>（一）课堂教学的输入</w:t>
      </w:r>
    </w:p>
    <w:p>
      <w:pPr>
        <w:pStyle w:val="4"/>
      </w:pPr>
      <w:r>
        <w:t>（二）课堂教学的过程</w:t>
      </w:r>
    </w:p>
    <w:p>
      <w:pPr>
        <w:pStyle w:val="4"/>
        <w:spacing w:before="171" w:line="374" w:lineRule="auto"/>
        <w:ind w:right="5424"/>
      </w:pPr>
      <w:r>
        <w:t xml:space="preserve">（三）课堂教学的结果 </w:t>
      </w:r>
      <w:r>
        <w:rPr>
          <w:spacing w:val="-2"/>
        </w:rPr>
        <w:t>三、课堂教学评价的方法四、课堂教学评价的主体</w:t>
      </w:r>
    </w:p>
    <w:p>
      <w:pPr>
        <w:pStyle w:val="4"/>
        <w:spacing w:before="0" w:line="304" w:lineRule="exact"/>
      </w:pPr>
      <w:r>
        <w:t>（一）同行评价</w:t>
      </w:r>
    </w:p>
    <w:p>
      <w:pPr>
        <w:pStyle w:val="4"/>
        <w:spacing w:before="172"/>
      </w:pPr>
      <w:r>
        <w:t>（二）学生评价</w:t>
      </w:r>
    </w:p>
    <w:p>
      <w:pPr>
        <w:pStyle w:val="4"/>
      </w:pPr>
      <w:r>
        <w:t>（三）自我评价</w:t>
      </w:r>
    </w:p>
    <w:p>
      <w:pPr>
        <w:pStyle w:val="3"/>
        <w:spacing w:before="171"/>
      </w:pPr>
      <w:r>
        <w:t>教学方法：</w:t>
      </w:r>
    </w:p>
    <w:p>
      <w:pPr>
        <w:pStyle w:val="8"/>
        <w:numPr>
          <w:ilvl w:val="0"/>
          <w:numId w:val="24"/>
        </w:numPr>
        <w:tabs>
          <w:tab w:val="left" w:pos="1302"/>
        </w:tabs>
        <w:spacing w:before="172" w:after="0" w:line="240" w:lineRule="auto"/>
        <w:ind w:left="1301" w:right="0" w:hanging="602"/>
        <w:jc w:val="left"/>
        <w:rPr>
          <w:sz w:val="24"/>
        </w:rPr>
      </w:pPr>
      <w:r>
        <w:rPr>
          <w:sz w:val="24"/>
        </w:rPr>
        <w:t>讲授法：讲授课堂教学评价的核心理念与内容框架。</w:t>
      </w:r>
    </w:p>
    <w:p>
      <w:pPr>
        <w:pStyle w:val="8"/>
        <w:numPr>
          <w:ilvl w:val="0"/>
          <w:numId w:val="24"/>
        </w:numPr>
        <w:tabs>
          <w:tab w:val="left" w:pos="1302"/>
        </w:tabs>
        <w:spacing w:before="171" w:after="0" w:line="372" w:lineRule="auto"/>
        <w:ind w:left="220" w:right="244" w:firstLine="479"/>
        <w:jc w:val="left"/>
        <w:rPr>
          <w:sz w:val="24"/>
        </w:rPr>
      </w:pPr>
      <w:r>
        <w:rPr>
          <w:spacing w:val="-1"/>
          <w:sz w:val="24"/>
        </w:rPr>
        <w:t>讨论法：讨论考试与评价的区别；讨论关于学习的评价与促进学习的</w:t>
      </w:r>
      <w:r>
        <w:rPr>
          <w:sz w:val="24"/>
        </w:rPr>
        <w:t>评价之异同。</w:t>
      </w:r>
    </w:p>
    <w:p>
      <w:pPr>
        <w:pStyle w:val="3"/>
        <w:spacing w:before="4"/>
      </w:pPr>
      <w:r>
        <w:t>教学评价：</w:t>
      </w:r>
    </w:p>
    <w:p>
      <w:pPr>
        <w:pStyle w:val="4"/>
        <w:spacing w:line="374" w:lineRule="auto"/>
        <w:ind w:left="220" w:right="237" w:firstLine="479"/>
        <w:jc w:val="both"/>
      </w:pPr>
      <w:r>
        <w:rPr>
          <w:spacing w:val="-5"/>
        </w:rPr>
        <w:t>通过让学生结合本章的学习是否能清晰列出课堂教学评价的要点，检查他们</w:t>
      </w:r>
      <w:r>
        <w:rPr>
          <w:spacing w:val="-6"/>
        </w:rPr>
        <w:t>是否掌握课堂教学评价的核心理念与内容框架。以具体的评价案例，让学生结合</w:t>
      </w:r>
      <w:r>
        <w:rPr>
          <w:spacing w:val="-9"/>
        </w:rPr>
        <w:t>自己的评价经历，分析和思考评语对于促进学习的作用，考察他们是否理解了考</w:t>
      </w:r>
      <w:r>
        <w:t>试与评价、关于学习的评价与促进学习的评价之差异。</w:t>
      </w:r>
    </w:p>
    <w:p>
      <w:pPr>
        <w:pStyle w:val="4"/>
        <w:spacing w:before="0"/>
        <w:ind w:left="0"/>
      </w:pPr>
    </w:p>
    <w:p>
      <w:pPr>
        <w:pStyle w:val="3"/>
        <w:spacing w:before="167"/>
        <w:ind w:left="464" w:right="1"/>
        <w:jc w:val="center"/>
      </w:pPr>
      <w:r>
        <w:rPr>
          <w:spacing w:val="-1"/>
        </w:rPr>
        <w:t>第三单元 怎样教的更好</w:t>
      </w:r>
    </w:p>
    <w:p>
      <w:pPr>
        <w:pStyle w:val="4"/>
        <w:spacing w:before="0"/>
        <w:ind w:left="0"/>
        <w:rPr>
          <w:rFonts w:ascii="黑体"/>
          <w:b/>
        </w:rPr>
      </w:pPr>
    </w:p>
    <w:p>
      <w:pPr>
        <w:pStyle w:val="4"/>
        <w:spacing w:before="7"/>
        <w:ind w:left="0"/>
        <w:rPr>
          <w:rFonts w:ascii="黑体"/>
          <w:b/>
          <w:sz w:val="26"/>
        </w:rPr>
      </w:pPr>
    </w:p>
    <w:p>
      <w:pPr>
        <w:tabs>
          <w:tab w:val="left" w:pos="1667"/>
        </w:tabs>
        <w:spacing w:before="0" w:line="374" w:lineRule="auto"/>
        <w:ind w:left="702" w:right="5170" w:firstLine="0"/>
        <w:jc w:val="left"/>
        <w:rPr>
          <w:rFonts w:hint="eastAsia" w:ascii="黑体" w:eastAsia="黑体"/>
          <w:b/>
          <w:sz w:val="24"/>
        </w:rPr>
      </w:pPr>
      <w:r>
        <w:rPr>
          <w:rFonts w:hint="eastAsia" w:ascii="黑体" w:eastAsia="黑体"/>
          <w:b/>
          <w:sz w:val="24"/>
        </w:rPr>
        <w:t>第九章</w:t>
      </w:r>
      <w:r>
        <w:rPr>
          <w:rFonts w:hint="eastAsia" w:ascii="黑体" w:eastAsia="黑体"/>
          <w:b/>
          <w:sz w:val="24"/>
        </w:rPr>
        <w:tab/>
      </w:r>
      <w:r>
        <w:rPr>
          <w:rFonts w:hint="eastAsia" w:ascii="黑体" w:eastAsia="黑体"/>
          <w:b/>
          <w:sz w:val="24"/>
        </w:rPr>
        <w:t>教师、教学和研</w:t>
      </w:r>
      <w:r>
        <w:rPr>
          <w:rFonts w:hint="eastAsia" w:ascii="黑体" w:eastAsia="黑体"/>
          <w:b/>
          <w:spacing w:val="-17"/>
          <w:sz w:val="24"/>
        </w:rPr>
        <w:t>究</w:t>
      </w:r>
      <w:r>
        <w:rPr>
          <w:rFonts w:hint="eastAsia" w:ascii="黑体" w:eastAsia="黑体"/>
          <w:b/>
          <w:sz w:val="24"/>
        </w:rPr>
        <w:t>教学目标：</w:t>
      </w:r>
    </w:p>
    <w:p>
      <w:pPr>
        <w:pStyle w:val="4"/>
        <w:spacing w:before="0" w:line="306" w:lineRule="exact"/>
      </w:pPr>
      <w:r>
        <w:rPr>
          <w:spacing w:val="-5"/>
        </w:rPr>
        <w:t>知道中小学教师从事教学研究关键不在于能力，而在于态度；举例说明从事</w:t>
      </w:r>
    </w:p>
    <w:p>
      <w:pPr>
        <w:pStyle w:val="4"/>
        <w:ind w:left="220"/>
      </w:pPr>
      <w:r>
        <w:rPr>
          <w:spacing w:val="-6"/>
        </w:rPr>
        <w:t>教学研究对教师个人成长的意义；理解研究才能使教学“教得更好”、“教得更</w:t>
      </w:r>
    </w:p>
    <w:p>
      <w:pPr>
        <w:spacing w:after="0"/>
        <w:sectPr>
          <w:pgSz w:w="11910" w:h="16840"/>
          <w:pgMar w:top="2060" w:right="1560" w:bottom="1400" w:left="1580" w:header="982" w:footer="1133" w:gutter="0"/>
        </w:sectPr>
      </w:pPr>
    </w:p>
    <w:p>
      <w:pPr>
        <w:pStyle w:val="4"/>
        <w:spacing w:before="86" w:line="374" w:lineRule="auto"/>
        <w:ind w:left="220" w:right="236"/>
      </w:pPr>
      <w:r>
        <w:rPr>
          <w:spacing w:val="-11"/>
        </w:rPr>
        <w:t>有意思”；判断“我只想当教师，不想做研究型教师”的观点是错误的；了解教</w:t>
      </w:r>
      <w:r>
        <w:t>学研究的一般步骤和方法，并能运用这套步骤和方法开展基本的教学研究。</w:t>
      </w:r>
    </w:p>
    <w:p>
      <w:pPr>
        <w:pStyle w:val="3"/>
        <w:spacing w:line="306" w:lineRule="exact"/>
      </w:pPr>
      <w:r>
        <w:t>重点难点：</w:t>
      </w:r>
    </w:p>
    <w:p>
      <w:pPr>
        <w:pStyle w:val="8"/>
        <w:numPr>
          <w:ilvl w:val="0"/>
          <w:numId w:val="25"/>
        </w:numPr>
        <w:tabs>
          <w:tab w:val="left" w:pos="1302"/>
        </w:tabs>
        <w:spacing w:before="170" w:after="0" w:line="240" w:lineRule="auto"/>
        <w:ind w:left="1301" w:right="0" w:hanging="602"/>
        <w:jc w:val="left"/>
        <w:rPr>
          <w:sz w:val="24"/>
        </w:rPr>
      </w:pPr>
      <w:r>
        <w:rPr>
          <w:sz w:val="24"/>
        </w:rPr>
        <w:t>重点：教学研究的一般方法与规范。</w:t>
      </w:r>
    </w:p>
    <w:p>
      <w:pPr>
        <w:pStyle w:val="8"/>
        <w:numPr>
          <w:ilvl w:val="0"/>
          <w:numId w:val="25"/>
        </w:numPr>
        <w:tabs>
          <w:tab w:val="left" w:pos="1302"/>
        </w:tabs>
        <w:spacing w:before="173" w:after="0" w:line="240" w:lineRule="auto"/>
        <w:ind w:left="1301" w:right="0" w:hanging="602"/>
        <w:jc w:val="left"/>
        <w:rPr>
          <w:sz w:val="24"/>
        </w:rPr>
      </w:pPr>
      <w:r>
        <w:rPr>
          <w:sz w:val="24"/>
        </w:rPr>
        <w:t>难点：开展教学研究的一般步骤与方法。</w:t>
      </w:r>
    </w:p>
    <w:p>
      <w:pPr>
        <w:pStyle w:val="3"/>
        <w:spacing w:before="170"/>
      </w:pPr>
      <w:r>
        <w:t>教学内容：</w:t>
      </w:r>
    </w:p>
    <w:p>
      <w:pPr>
        <w:pStyle w:val="4"/>
        <w:spacing w:before="171" w:line="374" w:lineRule="auto"/>
        <w:ind w:right="5544"/>
      </w:pPr>
      <w:r>
        <w:rPr>
          <w:spacing w:val="-2"/>
        </w:rPr>
        <w:t>第一节 研究是一种态度</w:t>
      </w:r>
      <w:r>
        <w:t>一、对研究的两种理解</w:t>
      </w:r>
    </w:p>
    <w:p>
      <w:pPr>
        <w:pStyle w:val="4"/>
        <w:spacing w:before="0" w:line="372" w:lineRule="auto"/>
        <w:ind w:right="5184"/>
      </w:pPr>
      <w:r>
        <w:rPr>
          <w:spacing w:val="-2"/>
        </w:rPr>
        <w:t>二、对教师从事研究的理解</w:t>
      </w:r>
      <w:r>
        <w:t>第二节 教师即研究者</w:t>
      </w:r>
    </w:p>
    <w:p>
      <w:pPr>
        <w:pStyle w:val="4"/>
        <w:spacing w:before="2" w:line="372" w:lineRule="auto"/>
        <w:ind w:right="3985"/>
        <w:jc w:val="both"/>
      </w:pPr>
      <w:r>
        <w:t>一、作为研究者才能顺利立足教师职业二、作为研究者才能走向职业发展高峰第三节 教学即研究</w:t>
      </w:r>
    </w:p>
    <w:p>
      <w:pPr>
        <w:pStyle w:val="4"/>
        <w:spacing w:before="5"/>
      </w:pPr>
      <w:r>
        <w:t>一、研究才能教得更好</w:t>
      </w:r>
    </w:p>
    <w:p>
      <w:pPr>
        <w:pStyle w:val="4"/>
        <w:spacing w:before="171"/>
      </w:pPr>
      <w:r>
        <w:t>二、研究才能教得更有意思</w:t>
      </w:r>
    </w:p>
    <w:p>
      <w:pPr>
        <w:pStyle w:val="4"/>
        <w:spacing w:line="374" w:lineRule="auto"/>
        <w:ind w:right="4344"/>
      </w:pPr>
      <w:r>
        <w:t>第四节 教学研究的一般方法与规范一、对研究方法和规范的理解</w:t>
      </w:r>
    </w:p>
    <w:p>
      <w:pPr>
        <w:pStyle w:val="4"/>
        <w:spacing w:before="0" w:line="306" w:lineRule="exact"/>
      </w:pPr>
      <w:r>
        <w:t>（一）两种误解</w:t>
      </w:r>
    </w:p>
    <w:p>
      <w:pPr>
        <w:pStyle w:val="4"/>
        <w:spacing w:line="374" w:lineRule="auto"/>
        <w:ind w:right="3745"/>
      </w:pPr>
      <w:r>
        <w:t>（二）研究方法和规范是为了更好地研究二、开展教学研究的一般步骤和方法</w:t>
      </w:r>
    </w:p>
    <w:p>
      <w:pPr>
        <w:pStyle w:val="4"/>
        <w:spacing w:before="0" w:line="306" w:lineRule="exact"/>
      </w:pPr>
      <w:r>
        <w:t>（一）发现问题</w:t>
      </w:r>
    </w:p>
    <w:p>
      <w:pPr>
        <w:pStyle w:val="4"/>
        <w:spacing w:before="171"/>
      </w:pPr>
      <w:r>
        <w:t>（二）分析与选择问题</w:t>
      </w:r>
    </w:p>
    <w:p>
      <w:pPr>
        <w:pStyle w:val="4"/>
        <w:spacing w:before="172"/>
      </w:pPr>
      <w:r>
        <w:t>（三）制定研究方案</w:t>
      </w:r>
    </w:p>
    <w:p>
      <w:pPr>
        <w:pStyle w:val="4"/>
      </w:pPr>
      <w:r>
        <w:t>（四）实施研究方案和收集数据</w:t>
      </w:r>
    </w:p>
    <w:p>
      <w:pPr>
        <w:pStyle w:val="4"/>
      </w:pPr>
      <w:r>
        <w:t>（五）回答和解决问题</w:t>
      </w:r>
    </w:p>
    <w:p>
      <w:pPr>
        <w:pStyle w:val="3"/>
        <w:spacing w:before="173"/>
      </w:pPr>
      <w:r>
        <w:t>教学方法：</w:t>
      </w:r>
    </w:p>
    <w:p>
      <w:pPr>
        <w:pStyle w:val="8"/>
        <w:numPr>
          <w:ilvl w:val="0"/>
          <w:numId w:val="26"/>
        </w:numPr>
        <w:tabs>
          <w:tab w:val="left" w:pos="1302"/>
        </w:tabs>
        <w:spacing w:before="170" w:after="0" w:line="240" w:lineRule="auto"/>
        <w:ind w:left="1301" w:right="0" w:hanging="602"/>
        <w:jc w:val="left"/>
        <w:rPr>
          <w:sz w:val="24"/>
        </w:rPr>
      </w:pPr>
      <w:r>
        <w:rPr>
          <w:sz w:val="24"/>
        </w:rPr>
        <w:t>讲授法：系统讲授教学研究的一般方法、步骤与规范。</w:t>
      </w:r>
    </w:p>
    <w:p>
      <w:pPr>
        <w:pStyle w:val="8"/>
        <w:numPr>
          <w:ilvl w:val="0"/>
          <w:numId w:val="26"/>
        </w:numPr>
        <w:tabs>
          <w:tab w:val="left" w:pos="1302"/>
        </w:tabs>
        <w:spacing w:before="170" w:after="0" w:line="240" w:lineRule="auto"/>
        <w:ind w:left="1301" w:right="0" w:hanging="602"/>
        <w:jc w:val="left"/>
        <w:rPr>
          <w:sz w:val="24"/>
        </w:rPr>
      </w:pPr>
      <w:r>
        <w:rPr>
          <w:sz w:val="24"/>
        </w:rPr>
        <w:t>讨论法：讨论你是如何理解“教师即研究者”的。</w:t>
      </w:r>
    </w:p>
    <w:p>
      <w:pPr>
        <w:spacing w:after="0" w:line="240" w:lineRule="auto"/>
        <w:jc w:val="left"/>
        <w:rPr>
          <w:sz w:val="24"/>
        </w:rPr>
        <w:sectPr>
          <w:pgSz w:w="11910" w:h="16840"/>
          <w:pgMar w:top="2060" w:right="1560" w:bottom="1380" w:left="1580" w:header="982" w:footer="1133" w:gutter="0"/>
        </w:sectPr>
      </w:pPr>
    </w:p>
    <w:p>
      <w:pPr>
        <w:pStyle w:val="3"/>
        <w:spacing w:before="86"/>
      </w:pPr>
      <w:r>
        <w:t>教学评价：</w:t>
      </w:r>
    </w:p>
    <w:p>
      <w:pPr>
        <w:pStyle w:val="4"/>
        <w:spacing w:before="173" w:line="372" w:lineRule="auto"/>
        <w:ind w:left="220" w:right="237" w:firstLine="479"/>
        <w:jc w:val="both"/>
      </w:pPr>
      <w:r>
        <w:rPr>
          <w:spacing w:val="-10"/>
        </w:rPr>
        <w:t>通过课堂问答、讨论，检查学生是否能发现教学中可研究的问题，并且能否</w:t>
      </w:r>
      <w:r>
        <w:rPr>
          <w:spacing w:val="-8"/>
        </w:rPr>
        <w:t>围绕该问题提出初步的研究方案，从而考察他们是否掌握了教学研究的一般步骤</w:t>
      </w:r>
      <w:r>
        <w:t>和方法。</w:t>
      </w:r>
    </w:p>
    <w:p>
      <w:pPr>
        <w:pStyle w:val="4"/>
        <w:spacing w:before="0"/>
        <w:ind w:left="0"/>
        <w:rPr>
          <w:sz w:val="20"/>
        </w:rPr>
      </w:pPr>
    </w:p>
    <w:p>
      <w:pPr>
        <w:pStyle w:val="4"/>
        <w:spacing w:before="8"/>
        <w:ind w:left="0"/>
        <w:rPr>
          <w:sz w:val="17"/>
        </w:rPr>
      </w:pPr>
    </w:p>
    <w:p>
      <w:pPr>
        <w:pStyle w:val="3"/>
        <w:tabs>
          <w:tab w:val="left" w:pos="1428"/>
        </w:tabs>
        <w:ind w:left="463"/>
        <w:jc w:val="center"/>
      </w:pPr>
      <w:r>
        <w:t>第十章</w:t>
      </w:r>
      <w:r>
        <w:tab/>
      </w:r>
      <w:r>
        <w:t>教师开展教学研究的路径</w:t>
      </w:r>
    </w:p>
    <w:p>
      <w:pPr>
        <w:spacing w:before="171"/>
        <w:ind w:left="702" w:right="0" w:firstLine="0"/>
        <w:jc w:val="left"/>
        <w:rPr>
          <w:sz w:val="24"/>
        </w:rPr>
      </w:pPr>
      <w:r>
        <w:rPr>
          <w:rFonts w:hint="eastAsia" w:ascii="黑体" w:eastAsia="黑体"/>
          <w:b/>
          <w:sz w:val="24"/>
        </w:rPr>
        <w:t>教学目的</w:t>
      </w:r>
      <w:r>
        <w:rPr>
          <w:sz w:val="24"/>
        </w:rPr>
        <w:t>：</w:t>
      </w:r>
    </w:p>
    <w:p>
      <w:pPr>
        <w:pStyle w:val="4"/>
        <w:spacing w:before="4"/>
        <w:ind w:left="0"/>
        <w:rPr>
          <w:sz w:val="8"/>
        </w:rPr>
      </w:pPr>
    </w:p>
    <w:p>
      <w:pPr>
        <w:pStyle w:val="4"/>
        <w:spacing w:before="66" w:line="372" w:lineRule="auto"/>
        <w:ind w:left="220" w:right="235" w:firstLine="479"/>
        <w:jc w:val="both"/>
      </w:pPr>
      <w:r>
        <w:rPr>
          <w:spacing w:val="-6"/>
        </w:rPr>
        <w:t>明确教师开展教学研究的基本方式和类型；理解自我反思的意义并尝试开展</w:t>
      </w:r>
      <w:r>
        <w:t>基于主题的自我反思；理解同伴互导的意义并叙述自己经历过的同伴互导的故事；理解专家引领的意义并描述自己在观念上存在哪些问题需要被引领。</w:t>
      </w:r>
    </w:p>
    <w:p>
      <w:pPr>
        <w:pStyle w:val="3"/>
        <w:spacing w:before="5"/>
      </w:pPr>
      <w:r>
        <w:t>重点难点：</w:t>
      </w:r>
    </w:p>
    <w:p>
      <w:pPr>
        <w:pStyle w:val="8"/>
        <w:numPr>
          <w:ilvl w:val="0"/>
          <w:numId w:val="27"/>
        </w:numPr>
        <w:tabs>
          <w:tab w:val="left" w:pos="1302"/>
        </w:tabs>
        <w:spacing w:before="171" w:after="0" w:line="240" w:lineRule="auto"/>
        <w:ind w:left="1301" w:right="0" w:hanging="602"/>
        <w:jc w:val="left"/>
        <w:rPr>
          <w:sz w:val="24"/>
        </w:rPr>
      </w:pPr>
      <w:r>
        <w:rPr>
          <w:sz w:val="24"/>
        </w:rPr>
        <w:t>重点：自我反思及其意义。</w:t>
      </w:r>
    </w:p>
    <w:p>
      <w:pPr>
        <w:pStyle w:val="8"/>
        <w:numPr>
          <w:ilvl w:val="0"/>
          <w:numId w:val="27"/>
        </w:numPr>
        <w:tabs>
          <w:tab w:val="left" w:pos="1302"/>
        </w:tabs>
        <w:spacing w:before="170" w:after="0" w:line="240" w:lineRule="auto"/>
        <w:ind w:left="1301" w:right="0" w:hanging="602"/>
        <w:jc w:val="left"/>
        <w:rPr>
          <w:sz w:val="24"/>
        </w:rPr>
      </w:pPr>
      <w:r>
        <w:rPr>
          <w:sz w:val="24"/>
        </w:rPr>
        <w:t>难点：基于同伴互导的教学研究。</w:t>
      </w:r>
    </w:p>
    <w:p>
      <w:pPr>
        <w:pStyle w:val="3"/>
        <w:spacing w:before="172"/>
      </w:pPr>
      <w:r>
        <w:t>教学内容：</w:t>
      </w:r>
    </w:p>
    <w:p>
      <w:pPr>
        <w:pStyle w:val="4"/>
        <w:tabs>
          <w:tab w:val="left" w:pos="1660"/>
        </w:tabs>
        <w:spacing w:before="171"/>
      </w:pPr>
      <w:r>
        <w:t>第一节</w:t>
      </w:r>
      <w:r>
        <w:tab/>
      </w:r>
      <w:r>
        <w:t>自我反思</w:t>
      </w:r>
    </w:p>
    <w:p>
      <w:pPr>
        <w:pStyle w:val="4"/>
      </w:pPr>
      <w:r>
        <w:t>一、自我反思及其意义</w:t>
      </w:r>
    </w:p>
    <w:p>
      <w:pPr>
        <w:pStyle w:val="4"/>
        <w:spacing w:before="172"/>
      </w:pPr>
      <w:r>
        <w:t>二、基于自我反思的教学研究</w:t>
      </w:r>
    </w:p>
    <w:p>
      <w:pPr>
        <w:pStyle w:val="4"/>
      </w:pPr>
      <w:r>
        <w:t>（一）事件记录型</w:t>
      </w:r>
    </w:p>
    <w:p>
      <w:pPr>
        <w:pStyle w:val="4"/>
      </w:pPr>
      <w:r>
        <w:t>（二）他人比较型</w:t>
      </w:r>
    </w:p>
    <w:p>
      <w:pPr>
        <w:pStyle w:val="4"/>
        <w:spacing w:before="173"/>
      </w:pPr>
      <w:r>
        <w:t>（三）自我批判型</w:t>
      </w:r>
    </w:p>
    <w:p>
      <w:pPr>
        <w:pStyle w:val="4"/>
      </w:pPr>
      <w:r>
        <w:t>三、自我反思应注意的问题</w:t>
      </w:r>
    </w:p>
    <w:p>
      <w:pPr>
        <w:pStyle w:val="4"/>
        <w:spacing w:before="171"/>
      </w:pPr>
      <w:r>
        <w:t>（一）教师应注意的问题</w:t>
      </w:r>
    </w:p>
    <w:p>
      <w:pPr>
        <w:pStyle w:val="4"/>
        <w:spacing w:before="172" w:line="372" w:lineRule="auto"/>
        <w:ind w:right="5424"/>
      </w:pPr>
      <w:r>
        <w:t>（二）学校应提供的支持第二节 同伴互导</w:t>
      </w:r>
    </w:p>
    <w:p>
      <w:pPr>
        <w:pStyle w:val="4"/>
        <w:spacing w:before="2"/>
      </w:pPr>
      <w:r>
        <w:t>一、同伴互导及其意义</w:t>
      </w:r>
    </w:p>
    <w:p>
      <w:pPr>
        <w:pStyle w:val="4"/>
        <w:spacing w:before="173"/>
      </w:pPr>
      <w:r>
        <w:t>二、基于同伴互导的教学研究</w:t>
      </w:r>
    </w:p>
    <w:p>
      <w:pPr>
        <w:pStyle w:val="4"/>
      </w:pPr>
      <w:r>
        <w:t>（一）目标发散型</w:t>
      </w:r>
    </w:p>
    <w:p>
      <w:pPr>
        <w:pStyle w:val="4"/>
      </w:pPr>
      <w:r>
        <w:t>（二）目标聚焦型</w:t>
      </w:r>
    </w:p>
    <w:p>
      <w:pPr>
        <w:spacing w:after="0"/>
        <w:sectPr>
          <w:pgSz w:w="11910" w:h="16840"/>
          <w:pgMar w:top="2060" w:right="1560" w:bottom="1400" w:left="1580" w:header="982" w:footer="1133" w:gutter="0"/>
        </w:sectPr>
      </w:pPr>
    </w:p>
    <w:p>
      <w:pPr>
        <w:pStyle w:val="4"/>
        <w:spacing w:before="86"/>
      </w:pPr>
      <w:r>
        <w:t>（三）目标多重型</w:t>
      </w:r>
    </w:p>
    <w:p>
      <w:pPr>
        <w:pStyle w:val="4"/>
        <w:spacing w:before="173"/>
      </w:pPr>
      <w:r>
        <w:t>三、同伴互导应注意的问题</w:t>
      </w:r>
    </w:p>
    <w:p>
      <w:pPr>
        <w:pStyle w:val="4"/>
      </w:pPr>
      <w:r>
        <w:t>（一）合作者应注意的问题</w:t>
      </w:r>
    </w:p>
    <w:p>
      <w:pPr>
        <w:pStyle w:val="4"/>
      </w:pPr>
      <w:r>
        <w:t>（二）合作体的建设应注意的问题</w:t>
      </w:r>
    </w:p>
    <w:p>
      <w:pPr>
        <w:pStyle w:val="4"/>
        <w:spacing w:before="172" w:line="372" w:lineRule="auto"/>
        <w:ind w:right="5424"/>
      </w:pPr>
      <w:r>
        <w:t>（三）学校应提供的支持第三节 专家引领</w:t>
      </w:r>
    </w:p>
    <w:p>
      <w:pPr>
        <w:pStyle w:val="4"/>
        <w:spacing w:before="3"/>
      </w:pPr>
      <w:r>
        <w:t>一、专家引领及其意义</w:t>
      </w:r>
    </w:p>
    <w:p>
      <w:pPr>
        <w:pStyle w:val="4"/>
        <w:spacing w:before="172"/>
      </w:pPr>
      <w:r>
        <w:t>二、基于专家引领的教学研究</w:t>
      </w:r>
    </w:p>
    <w:p>
      <w:pPr>
        <w:pStyle w:val="4"/>
      </w:pPr>
      <w:r>
        <w:t>（一）构件需求型</w:t>
      </w:r>
    </w:p>
    <w:p>
      <w:pPr>
        <w:pStyle w:val="4"/>
        <w:spacing w:before="171"/>
      </w:pPr>
      <w:r>
        <w:t>（二）支架需求型</w:t>
      </w:r>
    </w:p>
    <w:p>
      <w:pPr>
        <w:pStyle w:val="4"/>
        <w:spacing w:before="172"/>
      </w:pPr>
      <w:r>
        <w:t>（三）心智模式型</w:t>
      </w:r>
    </w:p>
    <w:p>
      <w:pPr>
        <w:pStyle w:val="4"/>
      </w:pPr>
      <w:r>
        <w:t>三、专家引领应注意的问题</w:t>
      </w:r>
    </w:p>
    <w:p>
      <w:pPr>
        <w:pStyle w:val="4"/>
      </w:pPr>
      <w:r>
        <w:t>（一）专家在哪里</w:t>
      </w:r>
    </w:p>
    <w:p>
      <w:pPr>
        <w:pStyle w:val="4"/>
        <w:spacing w:before="173"/>
      </w:pPr>
      <w:r>
        <w:t>（二）教师如何利用专家资源</w:t>
      </w:r>
    </w:p>
    <w:p>
      <w:pPr>
        <w:pStyle w:val="4"/>
      </w:pPr>
      <w:r>
        <w:t>（三）专家应注意的问题</w:t>
      </w:r>
    </w:p>
    <w:p>
      <w:pPr>
        <w:pStyle w:val="3"/>
        <w:spacing w:before="170"/>
      </w:pPr>
      <w:r>
        <w:t>教学方法：</w:t>
      </w:r>
    </w:p>
    <w:p>
      <w:pPr>
        <w:pStyle w:val="8"/>
        <w:numPr>
          <w:ilvl w:val="0"/>
          <w:numId w:val="28"/>
        </w:numPr>
        <w:tabs>
          <w:tab w:val="left" w:pos="1302"/>
        </w:tabs>
        <w:spacing w:before="173" w:after="0" w:line="240" w:lineRule="auto"/>
        <w:ind w:left="1301" w:right="0" w:hanging="602"/>
        <w:jc w:val="left"/>
        <w:rPr>
          <w:sz w:val="24"/>
        </w:rPr>
      </w:pPr>
      <w:r>
        <w:rPr>
          <w:sz w:val="24"/>
        </w:rPr>
        <w:t>讲授法：讲授自我反思、同伴互导、专家引领的概念及其意义。</w:t>
      </w:r>
    </w:p>
    <w:p>
      <w:pPr>
        <w:pStyle w:val="8"/>
        <w:numPr>
          <w:ilvl w:val="0"/>
          <w:numId w:val="28"/>
        </w:numPr>
        <w:tabs>
          <w:tab w:val="left" w:pos="1302"/>
        </w:tabs>
        <w:spacing w:before="170" w:after="0" w:line="372" w:lineRule="auto"/>
        <w:ind w:left="220" w:right="244" w:firstLine="479"/>
        <w:jc w:val="left"/>
        <w:rPr>
          <w:sz w:val="24"/>
        </w:rPr>
      </w:pPr>
      <w:r>
        <w:rPr>
          <w:spacing w:val="-1"/>
          <w:sz w:val="24"/>
        </w:rPr>
        <w:t>读书指导法及讨论法：分组收集本学科领域的知名教师的传记，讨论</w:t>
      </w:r>
      <w:r>
        <w:rPr>
          <w:sz w:val="24"/>
        </w:rPr>
        <w:t>他们成功的原因。</w:t>
      </w:r>
    </w:p>
    <w:p>
      <w:pPr>
        <w:pStyle w:val="3"/>
        <w:spacing w:before="4"/>
      </w:pPr>
      <w:r>
        <w:t>教学评价：</w:t>
      </w:r>
    </w:p>
    <w:p>
      <w:pPr>
        <w:pStyle w:val="8"/>
        <w:numPr>
          <w:ilvl w:val="0"/>
          <w:numId w:val="29"/>
        </w:numPr>
        <w:tabs>
          <w:tab w:val="left" w:pos="1302"/>
        </w:tabs>
        <w:spacing w:before="170" w:after="0" w:line="374" w:lineRule="auto"/>
        <w:ind w:left="220" w:right="244" w:firstLine="479"/>
        <w:jc w:val="left"/>
        <w:rPr>
          <w:sz w:val="24"/>
        </w:rPr>
      </w:pPr>
      <w:r>
        <w:rPr>
          <w:spacing w:val="-1"/>
          <w:sz w:val="24"/>
        </w:rPr>
        <w:t>通过让学生用事件记录型反思记录自己教学生活的一个关键事件或活</w:t>
      </w:r>
      <w:r>
        <w:rPr>
          <w:sz w:val="24"/>
        </w:rPr>
        <w:t>动，检查他们是否掌握自我反思的具体类型。</w:t>
      </w:r>
    </w:p>
    <w:p>
      <w:pPr>
        <w:pStyle w:val="8"/>
        <w:numPr>
          <w:ilvl w:val="0"/>
          <w:numId w:val="29"/>
        </w:numPr>
        <w:tabs>
          <w:tab w:val="left" w:pos="1308"/>
        </w:tabs>
        <w:spacing w:before="0" w:after="0" w:line="372" w:lineRule="auto"/>
        <w:ind w:left="220" w:right="203" w:firstLine="479"/>
        <w:jc w:val="both"/>
        <w:rPr>
          <w:sz w:val="24"/>
        </w:rPr>
      </w:pPr>
      <w:r>
        <w:rPr>
          <w:sz w:val="24"/>
        </w:rPr>
        <w:t>请学生评析以下三种观点，以考察他们对教学研究的理解：</w:t>
      </w:r>
      <w:r>
        <w:rPr>
          <w:rFonts w:ascii="Times New Roman" w:eastAsia="Times New Roman"/>
          <w:sz w:val="24"/>
        </w:rPr>
        <w:t>a.</w:t>
      </w:r>
      <w:r>
        <w:rPr>
          <w:sz w:val="24"/>
        </w:rPr>
        <w:t>我只想做教师，不想做研究型教师；</w:t>
      </w:r>
      <w:r>
        <w:rPr>
          <w:rFonts w:ascii="Times New Roman" w:eastAsia="Times New Roman"/>
          <w:sz w:val="24"/>
        </w:rPr>
        <w:t>b.</w:t>
      </w:r>
      <w:r>
        <w:rPr>
          <w:spacing w:val="-1"/>
          <w:sz w:val="24"/>
        </w:rPr>
        <w:t xml:space="preserve">家长只关注成绩，我只要把成绩搞上去就行了， </w:t>
      </w:r>
      <w:r>
        <w:rPr>
          <w:sz w:val="24"/>
        </w:rPr>
        <w:t>为什么要做研究；</w:t>
      </w:r>
      <w:r>
        <w:rPr>
          <w:rFonts w:ascii="Times New Roman" w:eastAsia="Times New Roman"/>
          <w:sz w:val="24"/>
        </w:rPr>
        <w:t>c.</w:t>
      </w:r>
      <w:r>
        <w:rPr>
          <w:sz w:val="24"/>
        </w:rPr>
        <w:t>现在当教师哪有时间做研究啊。</w:t>
      </w:r>
    </w:p>
    <w:p>
      <w:pPr>
        <w:pStyle w:val="4"/>
        <w:spacing w:before="0"/>
        <w:ind w:left="0"/>
        <w:rPr>
          <w:sz w:val="26"/>
        </w:rPr>
      </w:pPr>
    </w:p>
    <w:p>
      <w:pPr>
        <w:pStyle w:val="4"/>
        <w:spacing w:before="11"/>
        <w:ind w:left="0"/>
        <w:rPr>
          <w:sz w:val="38"/>
        </w:rPr>
      </w:pPr>
    </w:p>
    <w:p>
      <w:pPr>
        <w:pStyle w:val="2"/>
      </w:pPr>
      <w:r>
        <w:t>四、学时分配</w:t>
      </w:r>
    </w:p>
    <w:p>
      <w:pPr>
        <w:spacing w:after="0"/>
        <w:sectPr>
          <w:pgSz w:w="11910" w:h="16840"/>
          <w:pgMar w:top="2060" w:right="1560" w:bottom="1400" w:left="1580" w:header="982" w:footer="1133" w:gutter="0"/>
        </w:sectPr>
      </w:pPr>
    </w:p>
    <w:p>
      <w:pPr>
        <w:pStyle w:val="3"/>
        <w:spacing w:before="79"/>
        <w:ind w:left="464" w:right="4"/>
        <w:jc w:val="center"/>
      </w:pPr>
      <w:r>
        <w:t xml:space="preserve">表 </w:t>
      </w:r>
      <w:r>
        <w:rPr>
          <w:rFonts w:ascii="Times New Roman" w:eastAsia="Times New Roman"/>
        </w:rPr>
        <w:t>2</w:t>
      </w:r>
      <w:r>
        <w:t>：各章节的具体内容和学时分配</w:t>
      </w:r>
    </w:p>
    <w:p>
      <w:pPr>
        <w:pStyle w:val="4"/>
        <w:spacing w:before="4"/>
        <w:ind w:left="0"/>
        <w:rPr>
          <w:rFonts w:ascii="黑体"/>
          <w:b/>
          <w:sz w:val="6"/>
        </w:rPr>
      </w:pPr>
    </w:p>
    <w:tbl>
      <w:tblPr>
        <w:tblStyle w:val="5"/>
        <w:tblW w:w="0" w:type="auto"/>
        <w:tblInd w:w="1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1"/>
        <w:gridCol w:w="4165"/>
        <w:gridCol w:w="1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081" w:type="dxa"/>
          </w:tcPr>
          <w:p>
            <w:pPr>
              <w:pStyle w:val="9"/>
              <w:spacing w:before="81"/>
              <w:ind w:left="157" w:right="151"/>
              <w:jc w:val="center"/>
              <w:rPr>
                <w:b/>
                <w:sz w:val="24"/>
              </w:rPr>
            </w:pPr>
            <w:r>
              <w:rPr>
                <w:b/>
                <w:sz w:val="24"/>
              </w:rPr>
              <w:t>章序号</w:t>
            </w:r>
          </w:p>
        </w:tc>
        <w:tc>
          <w:tcPr>
            <w:tcW w:w="4165" w:type="dxa"/>
          </w:tcPr>
          <w:p>
            <w:pPr>
              <w:pStyle w:val="9"/>
              <w:spacing w:before="81"/>
              <w:ind w:left="740" w:right="733"/>
              <w:jc w:val="center"/>
              <w:rPr>
                <w:b/>
                <w:sz w:val="24"/>
              </w:rPr>
            </w:pPr>
            <w:r>
              <w:rPr>
                <w:b/>
                <w:sz w:val="24"/>
              </w:rPr>
              <w:t>章内容</w:t>
            </w:r>
          </w:p>
        </w:tc>
        <w:tc>
          <w:tcPr>
            <w:tcW w:w="1076" w:type="dxa"/>
          </w:tcPr>
          <w:p>
            <w:pPr>
              <w:pStyle w:val="9"/>
              <w:spacing w:before="81"/>
              <w:ind w:left="154" w:right="149"/>
              <w:jc w:val="center"/>
              <w:rPr>
                <w:b/>
                <w:sz w:val="24"/>
              </w:rPr>
            </w:pPr>
            <w:r>
              <w:rPr>
                <w:b/>
                <w:sz w:val="24"/>
              </w:rPr>
              <w:t>学时数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一</w:t>
            </w:r>
          </w:p>
        </w:tc>
        <w:tc>
          <w:tcPr>
            <w:tcW w:w="4165" w:type="dxa"/>
          </w:tcPr>
          <w:p>
            <w:pPr>
              <w:pStyle w:val="9"/>
              <w:spacing w:before="79"/>
              <w:ind w:left="740" w:right="735"/>
              <w:jc w:val="center"/>
              <w:rPr>
                <w:sz w:val="24"/>
              </w:rPr>
            </w:pPr>
            <w:r>
              <w:rPr>
                <w:sz w:val="24"/>
              </w:rPr>
              <w:t>教学与教学理论</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二</w:t>
            </w:r>
          </w:p>
        </w:tc>
        <w:tc>
          <w:tcPr>
            <w:tcW w:w="4165" w:type="dxa"/>
          </w:tcPr>
          <w:p>
            <w:pPr>
              <w:pStyle w:val="9"/>
              <w:spacing w:before="79"/>
              <w:ind w:left="740" w:right="735"/>
              <w:jc w:val="center"/>
              <w:rPr>
                <w:sz w:val="24"/>
              </w:rPr>
            </w:pPr>
            <w:r>
              <w:rPr>
                <w:sz w:val="24"/>
              </w:rPr>
              <w:t>教学理论的形成与发展</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三</w:t>
            </w:r>
          </w:p>
        </w:tc>
        <w:tc>
          <w:tcPr>
            <w:tcW w:w="4165" w:type="dxa"/>
          </w:tcPr>
          <w:p>
            <w:pPr>
              <w:pStyle w:val="9"/>
              <w:spacing w:before="79"/>
              <w:ind w:left="740" w:right="735"/>
              <w:jc w:val="center"/>
              <w:rPr>
                <w:sz w:val="24"/>
              </w:rPr>
            </w:pPr>
            <w:r>
              <w:rPr>
                <w:sz w:val="24"/>
              </w:rPr>
              <w:t>教学的基本问题</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四</w:t>
            </w:r>
          </w:p>
        </w:tc>
        <w:tc>
          <w:tcPr>
            <w:tcW w:w="4165" w:type="dxa"/>
          </w:tcPr>
          <w:p>
            <w:pPr>
              <w:pStyle w:val="9"/>
              <w:spacing w:before="79"/>
              <w:ind w:left="740" w:right="735"/>
              <w:jc w:val="center"/>
              <w:rPr>
                <w:sz w:val="24"/>
              </w:rPr>
            </w:pPr>
            <w:r>
              <w:rPr>
                <w:sz w:val="24"/>
              </w:rPr>
              <w:t>教学准备</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081" w:type="dxa"/>
          </w:tcPr>
          <w:p>
            <w:pPr>
              <w:pStyle w:val="9"/>
              <w:spacing w:before="79"/>
              <w:ind w:left="8"/>
              <w:jc w:val="center"/>
              <w:rPr>
                <w:sz w:val="24"/>
              </w:rPr>
            </w:pPr>
            <w:r>
              <w:rPr>
                <w:sz w:val="24"/>
              </w:rPr>
              <w:t>五</w:t>
            </w:r>
          </w:p>
        </w:tc>
        <w:tc>
          <w:tcPr>
            <w:tcW w:w="4165" w:type="dxa"/>
          </w:tcPr>
          <w:p>
            <w:pPr>
              <w:pStyle w:val="9"/>
              <w:spacing w:before="79"/>
              <w:ind w:left="740" w:right="735"/>
              <w:jc w:val="center"/>
              <w:rPr>
                <w:sz w:val="24"/>
              </w:rPr>
            </w:pPr>
            <w:r>
              <w:rPr>
                <w:sz w:val="24"/>
              </w:rPr>
              <w:t>主要教学行为</w:t>
            </w:r>
          </w:p>
        </w:tc>
        <w:tc>
          <w:tcPr>
            <w:tcW w:w="1076" w:type="dxa"/>
          </w:tcPr>
          <w:p>
            <w:pPr>
              <w:pStyle w:val="9"/>
              <w:spacing w:before="93"/>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081" w:type="dxa"/>
          </w:tcPr>
          <w:p>
            <w:pPr>
              <w:pStyle w:val="9"/>
              <w:spacing w:before="81"/>
              <w:ind w:left="8"/>
              <w:jc w:val="center"/>
              <w:rPr>
                <w:sz w:val="24"/>
              </w:rPr>
            </w:pPr>
            <w:r>
              <w:rPr>
                <w:sz w:val="24"/>
              </w:rPr>
              <w:t>六</w:t>
            </w:r>
          </w:p>
        </w:tc>
        <w:tc>
          <w:tcPr>
            <w:tcW w:w="4165" w:type="dxa"/>
          </w:tcPr>
          <w:p>
            <w:pPr>
              <w:pStyle w:val="9"/>
              <w:spacing w:before="81"/>
              <w:ind w:left="740" w:right="735"/>
              <w:jc w:val="center"/>
              <w:rPr>
                <w:sz w:val="24"/>
              </w:rPr>
            </w:pPr>
            <w:r>
              <w:rPr>
                <w:sz w:val="24"/>
              </w:rPr>
              <w:t>辅助教学行为</w:t>
            </w:r>
          </w:p>
        </w:tc>
        <w:tc>
          <w:tcPr>
            <w:tcW w:w="1076" w:type="dxa"/>
          </w:tcPr>
          <w:p>
            <w:pPr>
              <w:pStyle w:val="9"/>
              <w:spacing w:before="95"/>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七</w:t>
            </w:r>
          </w:p>
        </w:tc>
        <w:tc>
          <w:tcPr>
            <w:tcW w:w="4165" w:type="dxa"/>
          </w:tcPr>
          <w:p>
            <w:pPr>
              <w:pStyle w:val="9"/>
              <w:spacing w:before="79"/>
              <w:ind w:left="740" w:right="735"/>
              <w:jc w:val="center"/>
              <w:rPr>
                <w:sz w:val="24"/>
              </w:rPr>
            </w:pPr>
            <w:r>
              <w:rPr>
                <w:sz w:val="24"/>
              </w:rPr>
              <w:t>课堂管理行为</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八</w:t>
            </w:r>
          </w:p>
        </w:tc>
        <w:tc>
          <w:tcPr>
            <w:tcW w:w="4165" w:type="dxa"/>
          </w:tcPr>
          <w:p>
            <w:pPr>
              <w:pStyle w:val="9"/>
              <w:spacing w:before="79"/>
              <w:ind w:left="740" w:right="735"/>
              <w:jc w:val="center"/>
              <w:rPr>
                <w:sz w:val="24"/>
              </w:rPr>
            </w:pPr>
            <w:r>
              <w:rPr>
                <w:sz w:val="24"/>
              </w:rPr>
              <w:t>教学评价</w:t>
            </w:r>
          </w:p>
        </w:tc>
        <w:tc>
          <w:tcPr>
            <w:tcW w:w="1076" w:type="dxa"/>
          </w:tcPr>
          <w:p>
            <w:pPr>
              <w:pStyle w:val="9"/>
              <w:spacing w:before="92"/>
              <w:ind w:left="8"/>
              <w:jc w:val="center"/>
              <w:rPr>
                <w:rFonts w:ascii="Times New Roman"/>
                <w:sz w:val="24"/>
              </w:rPr>
            </w:pPr>
            <w:r>
              <w:rPr>
                <w:rFonts w:ascii="Times New Roman"/>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九</w:t>
            </w:r>
          </w:p>
        </w:tc>
        <w:tc>
          <w:tcPr>
            <w:tcW w:w="4165" w:type="dxa"/>
          </w:tcPr>
          <w:p>
            <w:pPr>
              <w:pStyle w:val="9"/>
              <w:spacing w:before="79"/>
              <w:ind w:left="740" w:right="735"/>
              <w:jc w:val="center"/>
              <w:rPr>
                <w:sz w:val="24"/>
              </w:rPr>
            </w:pPr>
            <w:r>
              <w:rPr>
                <w:sz w:val="24"/>
              </w:rPr>
              <w:t>教师、教学和研究</w:t>
            </w:r>
          </w:p>
        </w:tc>
        <w:tc>
          <w:tcPr>
            <w:tcW w:w="1076" w:type="dxa"/>
          </w:tcPr>
          <w:p>
            <w:pPr>
              <w:pStyle w:val="9"/>
              <w:spacing w:before="92"/>
              <w:ind w:left="8"/>
              <w:jc w:val="center"/>
              <w:rPr>
                <w:rFonts w:ascii="Times New Roman"/>
                <w:sz w:val="24"/>
              </w:rPr>
            </w:pPr>
            <w:r>
              <w:rPr>
                <w:rFonts w:ascii="Times New Roman"/>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81" w:type="dxa"/>
          </w:tcPr>
          <w:p>
            <w:pPr>
              <w:pStyle w:val="9"/>
              <w:spacing w:before="79"/>
              <w:ind w:left="8"/>
              <w:jc w:val="center"/>
              <w:rPr>
                <w:sz w:val="24"/>
              </w:rPr>
            </w:pPr>
            <w:r>
              <w:rPr>
                <w:sz w:val="24"/>
              </w:rPr>
              <w:t>十</w:t>
            </w:r>
          </w:p>
        </w:tc>
        <w:tc>
          <w:tcPr>
            <w:tcW w:w="4165" w:type="dxa"/>
          </w:tcPr>
          <w:p>
            <w:pPr>
              <w:pStyle w:val="9"/>
              <w:spacing w:before="79"/>
              <w:ind w:left="740" w:right="735"/>
              <w:jc w:val="center"/>
              <w:rPr>
                <w:sz w:val="24"/>
              </w:rPr>
            </w:pPr>
            <w:r>
              <w:rPr>
                <w:sz w:val="24"/>
              </w:rPr>
              <w:t>教师开展教学研究的路径</w:t>
            </w:r>
          </w:p>
        </w:tc>
        <w:tc>
          <w:tcPr>
            <w:tcW w:w="1076" w:type="dxa"/>
          </w:tcPr>
          <w:p>
            <w:pPr>
              <w:pStyle w:val="9"/>
              <w:spacing w:before="92"/>
              <w:ind w:left="8"/>
              <w:jc w:val="center"/>
              <w:rPr>
                <w:rFonts w:ascii="Times New Roman"/>
                <w:sz w:val="24"/>
              </w:rPr>
            </w:pPr>
            <w:r>
              <w:rPr>
                <w:rFonts w:ascii="Times New Roman"/>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5246" w:type="dxa"/>
            <w:gridSpan w:val="2"/>
          </w:tcPr>
          <w:p>
            <w:pPr>
              <w:pStyle w:val="9"/>
              <w:spacing w:before="79"/>
              <w:ind w:left="2361" w:right="2355"/>
              <w:jc w:val="center"/>
              <w:rPr>
                <w:sz w:val="24"/>
              </w:rPr>
            </w:pPr>
            <w:r>
              <w:rPr>
                <w:sz w:val="24"/>
              </w:rPr>
              <w:t>总计</w:t>
            </w:r>
          </w:p>
        </w:tc>
        <w:tc>
          <w:tcPr>
            <w:tcW w:w="1076" w:type="dxa"/>
          </w:tcPr>
          <w:p>
            <w:pPr>
              <w:pStyle w:val="9"/>
              <w:spacing w:before="92"/>
              <w:ind w:left="154" w:right="146"/>
              <w:jc w:val="center"/>
              <w:rPr>
                <w:rFonts w:ascii="Times New Roman"/>
                <w:sz w:val="24"/>
              </w:rPr>
            </w:pPr>
            <w:r>
              <w:rPr>
                <w:rFonts w:ascii="Times New Roman"/>
                <w:sz w:val="24"/>
              </w:rPr>
              <w:t>36</w:t>
            </w:r>
          </w:p>
        </w:tc>
      </w:tr>
    </w:tbl>
    <w:p>
      <w:pPr>
        <w:pStyle w:val="4"/>
        <w:spacing w:before="0"/>
        <w:ind w:left="0"/>
        <w:rPr>
          <w:rFonts w:ascii="黑体"/>
          <w:b/>
          <w:sz w:val="26"/>
        </w:rPr>
      </w:pPr>
    </w:p>
    <w:p>
      <w:pPr>
        <w:pStyle w:val="4"/>
        <w:spacing w:before="0"/>
        <w:ind w:left="0"/>
        <w:rPr>
          <w:rFonts w:ascii="黑体"/>
          <w:b/>
          <w:sz w:val="26"/>
        </w:rPr>
      </w:pPr>
    </w:p>
    <w:p>
      <w:pPr>
        <w:pStyle w:val="4"/>
        <w:spacing w:before="4"/>
        <w:ind w:left="0"/>
        <w:rPr>
          <w:rFonts w:ascii="黑体"/>
          <w:b/>
          <w:sz w:val="19"/>
        </w:rPr>
      </w:pPr>
    </w:p>
    <w:p>
      <w:pPr>
        <w:spacing w:before="0"/>
        <w:ind w:left="640" w:right="0" w:firstLine="0"/>
        <w:jc w:val="left"/>
        <w:rPr>
          <w:rFonts w:hint="eastAsia" w:ascii="黑体" w:eastAsia="黑体"/>
          <w:b/>
          <w:sz w:val="28"/>
        </w:rPr>
      </w:pPr>
      <w:r>
        <w:rPr>
          <w:rFonts w:hint="eastAsia" w:ascii="黑体" w:eastAsia="黑体"/>
          <w:b/>
          <w:sz w:val="28"/>
        </w:rPr>
        <w:t>五、教学进度</w:t>
      </w:r>
    </w:p>
    <w:p>
      <w:pPr>
        <w:pStyle w:val="4"/>
        <w:spacing w:before="9"/>
        <w:ind w:left="0"/>
        <w:rPr>
          <w:rFonts w:ascii="黑体"/>
          <w:b/>
          <w:sz w:val="28"/>
        </w:rPr>
      </w:pPr>
    </w:p>
    <w:p>
      <w:pPr>
        <w:spacing w:before="0"/>
        <w:ind w:left="464" w:right="1" w:firstLine="0"/>
        <w:jc w:val="center"/>
        <w:rPr>
          <w:rFonts w:hint="eastAsia" w:ascii="黑体" w:eastAsia="黑体"/>
          <w:b/>
          <w:sz w:val="24"/>
        </w:rPr>
      </w:pPr>
      <w:r>
        <w:rPr>
          <w:rFonts w:hint="eastAsia" w:ascii="黑体" w:eastAsia="黑体"/>
          <w:b/>
          <w:sz w:val="24"/>
        </w:rPr>
        <w:t xml:space="preserve">表 </w:t>
      </w:r>
      <w:r>
        <w:rPr>
          <w:rFonts w:ascii="Times New Roman" w:eastAsia="Times New Roman"/>
          <w:b/>
          <w:sz w:val="24"/>
        </w:rPr>
        <w:t>3</w:t>
      </w:r>
      <w:r>
        <w:rPr>
          <w:rFonts w:hint="eastAsia" w:ascii="黑体" w:eastAsia="黑体"/>
          <w:b/>
          <w:sz w:val="24"/>
        </w:rPr>
        <w:t>：教学进度表</w:t>
      </w:r>
    </w:p>
    <w:p>
      <w:pPr>
        <w:pStyle w:val="4"/>
        <w:spacing w:before="4"/>
        <w:ind w:left="0"/>
        <w:rPr>
          <w:rFonts w:ascii="黑体"/>
          <w:b/>
          <w:sz w:val="6"/>
        </w:rPr>
      </w:pPr>
    </w:p>
    <w:tbl>
      <w:tblPr>
        <w:tblStyle w:val="5"/>
        <w:tblW w:w="0" w:type="auto"/>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2"/>
        <w:gridCol w:w="579"/>
        <w:gridCol w:w="411"/>
        <w:gridCol w:w="940"/>
        <w:gridCol w:w="2339"/>
        <w:gridCol w:w="450"/>
        <w:gridCol w:w="2649"/>
        <w:gridCol w:w="4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47" w:hRule="atLeast"/>
        </w:trPr>
        <w:tc>
          <w:tcPr>
            <w:tcW w:w="442" w:type="dxa"/>
          </w:tcPr>
          <w:p>
            <w:pPr>
              <w:pStyle w:val="9"/>
              <w:spacing w:line="242" w:lineRule="auto"/>
              <w:ind w:left="107" w:right="82"/>
              <w:jc w:val="both"/>
              <w:rPr>
                <w:rFonts w:hint="eastAsia" w:ascii="黑体" w:eastAsia="黑体"/>
                <w:b/>
                <w:sz w:val="24"/>
              </w:rPr>
            </w:pPr>
            <w:r>
              <w:rPr>
                <w:rFonts w:hint="eastAsia" w:ascii="黑体" w:eastAsia="黑体"/>
                <w:b/>
                <w:sz w:val="24"/>
              </w:rPr>
              <w:t>授课顺</w:t>
            </w:r>
          </w:p>
          <w:p>
            <w:pPr>
              <w:pStyle w:val="9"/>
              <w:spacing w:before="4" w:line="292" w:lineRule="exact"/>
              <w:ind w:left="107"/>
              <w:rPr>
                <w:rFonts w:hint="eastAsia" w:ascii="黑体" w:eastAsia="黑体"/>
                <w:b/>
                <w:sz w:val="24"/>
              </w:rPr>
            </w:pPr>
            <w:r>
              <w:rPr>
                <w:rFonts w:hint="eastAsia" w:ascii="黑体" w:eastAsia="黑体"/>
                <w:b/>
                <w:w w:val="99"/>
                <w:sz w:val="24"/>
              </w:rPr>
              <w:t>序</w:t>
            </w:r>
          </w:p>
        </w:tc>
        <w:tc>
          <w:tcPr>
            <w:tcW w:w="579" w:type="dxa"/>
          </w:tcPr>
          <w:p>
            <w:pPr>
              <w:pStyle w:val="9"/>
              <w:spacing w:before="4"/>
              <w:rPr>
                <w:rFonts w:ascii="黑体"/>
                <w:b/>
                <w:sz w:val="24"/>
              </w:rPr>
            </w:pPr>
          </w:p>
          <w:p>
            <w:pPr>
              <w:pStyle w:val="9"/>
              <w:spacing w:line="242" w:lineRule="auto"/>
              <w:ind w:left="167" w:right="159"/>
              <w:rPr>
                <w:rFonts w:hint="eastAsia" w:ascii="黑体" w:eastAsia="黑体"/>
                <w:b/>
                <w:sz w:val="24"/>
              </w:rPr>
            </w:pPr>
            <w:r>
              <w:rPr>
                <w:rFonts w:hint="eastAsia" w:ascii="黑体" w:eastAsia="黑体"/>
                <w:b/>
                <w:sz w:val="24"/>
              </w:rPr>
              <w:t>周次</w:t>
            </w:r>
          </w:p>
        </w:tc>
        <w:tc>
          <w:tcPr>
            <w:tcW w:w="411" w:type="dxa"/>
          </w:tcPr>
          <w:p>
            <w:pPr>
              <w:pStyle w:val="9"/>
              <w:spacing w:before="4"/>
              <w:rPr>
                <w:rFonts w:ascii="黑体"/>
                <w:b/>
                <w:sz w:val="24"/>
              </w:rPr>
            </w:pPr>
          </w:p>
          <w:p>
            <w:pPr>
              <w:pStyle w:val="9"/>
              <w:spacing w:line="242" w:lineRule="auto"/>
              <w:ind w:left="106" w:right="52"/>
              <w:rPr>
                <w:rFonts w:hint="eastAsia" w:ascii="黑体" w:eastAsia="黑体"/>
                <w:b/>
                <w:sz w:val="24"/>
              </w:rPr>
            </w:pPr>
            <w:r>
              <w:rPr>
                <w:rFonts w:hint="eastAsia" w:ascii="黑体" w:eastAsia="黑体"/>
                <w:b/>
                <w:sz w:val="24"/>
              </w:rPr>
              <w:t>日期</w:t>
            </w:r>
          </w:p>
        </w:tc>
        <w:tc>
          <w:tcPr>
            <w:tcW w:w="940" w:type="dxa"/>
          </w:tcPr>
          <w:p>
            <w:pPr>
              <w:pStyle w:val="9"/>
              <w:spacing w:before="4"/>
              <w:rPr>
                <w:rFonts w:ascii="黑体"/>
                <w:b/>
                <w:sz w:val="24"/>
              </w:rPr>
            </w:pPr>
          </w:p>
          <w:p>
            <w:pPr>
              <w:pStyle w:val="9"/>
              <w:spacing w:line="242" w:lineRule="auto"/>
              <w:ind w:left="226" w:right="217"/>
              <w:rPr>
                <w:rFonts w:hint="eastAsia" w:ascii="黑体" w:eastAsia="黑体"/>
                <w:b/>
                <w:sz w:val="24"/>
              </w:rPr>
            </w:pPr>
            <w:r>
              <w:rPr>
                <w:rFonts w:hint="eastAsia" w:ascii="黑体" w:eastAsia="黑体"/>
                <w:b/>
                <w:sz w:val="24"/>
              </w:rPr>
              <w:t>章节名称</w:t>
            </w:r>
          </w:p>
        </w:tc>
        <w:tc>
          <w:tcPr>
            <w:tcW w:w="2339" w:type="dxa"/>
          </w:tcPr>
          <w:p>
            <w:pPr>
              <w:pStyle w:val="9"/>
              <w:rPr>
                <w:rFonts w:ascii="黑体"/>
                <w:b/>
                <w:sz w:val="24"/>
              </w:rPr>
            </w:pPr>
          </w:p>
          <w:p>
            <w:pPr>
              <w:pStyle w:val="9"/>
              <w:spacing w:before="160"/>
              <w:ind w:left="681"/>
              <w:rPr>
                <w:rFonts w:hint="eastAsia" w:ascii="黑体" w:eastAsia="黑体"/>
                <w:b/>
                <w:sz w:val="24"/>
              </w:rPr>
            </w:pPr>
            <w:r>
              <w:rPr>
                <w:rFonts w:hint="eastAsia" w:ascii="黑体" w:eastAsia="黑体"/>
                <w:b/>
                <w:sz w:val="24"/>
              </w:rPr>
              <w:t>内容提要</w:t>
            </w:r>
          </w:p>
        </w:tc>
        <w:tc>
          <w:tcPr>
            <w:tcW w:w="450" w:type="dxa"/>
          </w:tcPr>
          <w:p>
            <w:pPr>
              <w:pStyle w:val="9"/>
              <w:spacing w:line="242" w:lineRule="auto"/>
              <w:ind w:left="104" w:right="93"/>
              <w:jc w:val="both"/>
              <w:rPr>
                <w:rFonts w:hint="eastAsia" w:ascii="黑体" w:eastAsia="黑体"/>
                <w:b/>
                <w:sz w:val="24"/>
              </w:rPr>
            </w:pPr>
            <w:r>
              <w:rPr>
                <w:rFonts w:hint="eastAsia" w:ascii="黑体" w:eastAsia="黑体"/>
                <w:b/>
                <w:sz w:val="24"/>
              </w:rPr>
              <w:t>讲授时</w:t>
            </w:r>
          </w:p>
          <w:p>
            <w:pPr>
              <w:pStyle w:val="9"/>
              <w:spacing w:before="4" w:line="292" w:lineRule="exact"/>
              <w:ind w:left="104"/>
              <w:rPr>
                <w:rFonts w:hint="eastAsia" w:ascii="黑体" w:eastAsia="黑体"/>
                <w:b/>
                <w:sz w:val="24"/>
              </w:rPr>
            </w:pPr>
            <w:r>
              <w:rPr>
                <w:rFonts w:hint="eastAsia" w:ascii="黑体" w:eastAsia="黑体"/>
                <w:b/>
                <w:w w:val="99"/>
                <w:sz w:val="24"/>
              </w:rPr>
              <w:t>数</w:t>
            </w:r>
          </w:p>
        </w:tc>
        <w:tc>
          <w:tcPr>
            <w:tcW w:w="2649" w:type="dxa"/>
          </w:tcPr>
          <w:p>
            <w:pPr>
              <w:pStyle w:val="9"/>
              <w:rPr>
                <w:rFonts w:ascii="黑体"/>
                <w:b/>
                <w:sz w:val="24"/>
              </w:rPr>
            </w:pPr>
          </w:p>
          <w:p>
            <w:pPr>
              <w:pStyle w:val="9"/>
              <w:spacing w:before="160"/>
              <w:ind w:left="714"/>
              <w:rPr>
                <w:rFonts w:hint="eastAsia" w:ascii="黑体" w:eastAsia="黑体"/>
                <w:b/>
                <w:sz w:val="24"/>
              </w:rPr>
            </w:pPr>
            <w:r>
              <w:rPr>
                <w:rFonts w:hint="eastAsia" w:ascii="黑体" w:eastAsia="黑体"/>
                <w:b/>
                <w:sz w:val="24"/>
              </w:rPr>
              <w:t>作业及要求</w:t>
            </w:r>
          </w:p>
        </w:tc>
        <w:tc>
          <w:tcPr>
            <w:tcW w:w="493" w:type="dxa"/>
          </w:tcPr>
          <w:p>
            <w:pPr>
              <w:pStyle w:val="9"/>
              <w:spacing w:before="4"/>
              <w:rPr>
                <w:rFonts w:ascii="黑体"/>
                <w:b/>
                <w:sz w:val="24"/>
              </w:rPr>
            </w:pPr>
          </w:p>
          <w:p>
            <w:pPr>
              <w:pStyle w:val="9"/>
              <w:spacing w:line="242" w:lineRule="auto"/>
              <w:ind w:left="118" w:right="122"/>
              <w:rPr>
                <w:rFonts w:hint="eastAsia" w:ascii="黑体" w:eastAsia="黑体"/>
                <w:b/>
                <w:sz w:val="24"/>
              </w:rPr>
            </w:pPr>
            <w:r>
              <w:rPr>
                <w:rFonts w:hint="eastAsia" w:ascii="黑体" w:eastAsia="黑体"/>
                <w:b/>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8" w:hRule="atLeast"/>
        </w:trPr>
        <w:tc>
          <w:tcPr>
            <w:tcW w:w="442" w:type="dxa"/>
          </w:tcPr>
          <w:p>
            <w:pPr>
              <w:pStyle w:val="9"/>
              <w:rPr>
                <w:rFonts w:ascii="黑体"/>
                <w:b/>
                <w:sz w:val="24"/>
              </w:rPr>
            </w:pPr>
          </w:p>
          <w:p>
            <w:pPr>
              <w:pStyle w:val="9"/>
              <w:rPr>
                <w:rFonts w:ascii="黑体"/>
                <w:b/>
                <w:sz w:val="24"/>
              </w:rPr>
            </w:pPr>
          </w:p>
          <w:p>
            <w:pPr>
              <w:pStyle w:val="9"/>
              <w:rPr>
                <w:rFonts w:ascii="黑体"/>
                <w:b/>
                <w:sz w:val="24"/>
              </w:rPr>
            </w:pPr>
          </w:p>
          <w:p>
            <w:pPr>
              <w:pStyle w:val="9"/>
              <w:spacing w:before="5"/>
              <w:rPr>
                <w:rFonts w:ascii="黑体"/>
                <w:b/>
                <w:sz w:val="25"/>
              </w:rPr>
            </w:pPr>
          </w:p>
          <w:p>
            <w:pPr>
              <w:pStyle w:val="9"/>
              <w:ind w:left="107"/>
              <w:rPr>
                <w:sz w:val="24"/>
              </w:rPr>
            </w:pPr>
            <w:r>
              <w:rPr>
                <w:sz w:val="24"/>
              </w:rPr>
              <w:t>一</w:t>
            </w:r>
          </w:p>
        </w:tc>
        <w:tc>
          <w:tcPr>
            <w:tcW w:w="579" w:type="dxa"/>
          </w:tcPr>
          <w:p>
            <w:pPr>
              <w:pStyle w:val="9"/>
              <w:rPr>
                <w:rFonts w:ascii="黑体"/>
                <w:b/>
                <w:sz w:val="26"/>
              </w:rPr>
            </w:pPr>
          </w:p>
          <w:p>
            <w:pPr>
              <w:pStyle w:val="9"/>
              <w:rPr>
                <w:rFonts w:ascii="黑体"/>
                <w:b/>
                <w:sz w:val="26"/>
              </w:rPr>
            </w:pPr>
          </w:p>
          <w:p>
            <w:pPr>
              <w:pStyle w:val="9"/>
              <w:rPr>
                <w:rFonts w:ascii="黑体"/>
                <w:b/>
                <w:sz w:val="26"/>
              </w:rPr>
            </w:pPr>
          </w:p>
          <w:p>
            <w:pPr>
              <w:pStyle w:val="9"/>
              <w:spacing w:before="8"/>
              <w:rPr>
                <w:rFonts w:ascii="黑体"/>
                <w:b/>
                <w:sz w:val="20"/>
              </w:rPr>
            </w:pPr>
          </w:p>
          <w:p>
            <w:pPr>
              <w:pStyle w:val="9"/>
              <w:ind w:left="128"/>
              <w:rPr>
                <w:rFonts w:ascii="Times New Roman"/>
                <w:sz w:val="24"/>
              </w:rPr>
            </w:pPr>
            <w:r>
              <w:rPr>
                <w:rFonts w:ascii="Times New Roman"/>
                <w:sz w:val="24"/>
              </w:rPr>
              <w:t>1-2</w:t>
            </w:r>
          </w:p>
        </w:tc>
        <w:tc>
          <w:tcPr>
            <w:tcW w:w="411" w:type="dxa"/>
          </w:tcPr>
          <w:p>
            <w:pPr>
              <w:pStyle w:val="9"/>
              <w:rPr>
                <w:rFonts w:ascii="Times New Roman"/>
                <w:sz w:val="24"/>
              </w:rPr>
            </w:pPr>
          </w:p>
        </w:tc>
        <w:tc>
          <w:tcPr>
            <w:tcW w:w="940" w:type="dxa"/>
          </w:tcPr>
          <w:p>
            <w:pPr>
              <w:pStyle w:val="9"/>
              <w:rPr>
                <w:rFonts w:ascii="黑体"/>
                <w:b/>
                <w:sz w:val="24"/>
              </w:rPr>
            </w:pPr>
          </w:p>
          <w:p>
            <w:pPr>
              <w:pStyle w:val="9"/>
              <w:rPr>
                <w:rFonts w:ascii="黑体"/>
                <w:b/>
                <w:sz w:val="24"/>
              </w:rPr>
            </w:pPr>
          </w:p>
          <w:p>
            <w:pPr>
              <w:pStyle w:val="9"/>
              <w:spacing w:before="165" w:line="242" w:lineRule="auto"/>
              <w:ind w:left="106" w:right="94"/>
              <w:jc w:val="both"/>
              <w:rPr>
                <w:sz w:val="24"/>
              </w:rPr>
            </w:pPr>
            <w:r>
              <w:rPr>
                <w:sz w:val="24"/>
              </w:rPr>
              <w:t>第一章教学与教学理论</w:t>
            </w:r>
          </w:p>
        </w:tc>
        <w:tc>
          <w:tcPr>
            <w:tcW w:w="2339" w:type="dxa"/>
          </w:tcPr>
          <w:p>
            <w:pPr>
              <w:pStyle w:val="9"/>
              <w:rPr>
                <w:rFonts w:ascii="黑体"/>
                <w:b/>
                <w:sz w:val="24"/>
              </w:rPr>
            </w:pPr>
          </w:p>
          <w:p>
            <w:pPr>
              <w:pStyle w:val="9"/>
              <w:spacing w:before="161" w:line="242" w:lineRule="auto"/>
              <w:ind w:left="105" w:right="95"/>
              <w:rPr>
                <w:sz w:val="24"/>
              </w:rPr>
            </w:pPr>
            <w:r>
              <w:rPr>
                <w:sz w:val="24"/>
              </w:rPr>
              <w:t>第一节 教学活动的现象分析</w:t>
            </w:r>
          </w:p>
          <w:p>
            <w:pPr>
              <w:pStyle w:val="9"/>
              <w:spacing w:before="2" w:line="242" w:lineRule="auto"/>
              <w:ind w:left="105" w:right="95"/>
              <w:rPr>
                <w:sz w:val="24"/>
              </w:rPr>
            </w:pPr>
            <w:r>
              <w:rPr>
                <w:spacing w:val="7"/>
                <w:sz w:val="24"/>
              </w:rPr>
              <w:t>第二节 教学的语义</w:t>
            </w:r>
            <w:r>
              <w:rPr>
                <w:sz w:val="24"/>
              </w:rPr>
              <w:t>演变</w:t>
            </w:r>
          </w:p>
          <w:p>
            <w:pPr>
              <w:pStyle w:val="9"/>
              <w:spacing w:before="3" w:line="242" w:lineRule="auto"/>
              <w:ind w:left="105" w:right="95"/>
              <w:rPr>
                <w:sz w:val="24"/>
              </w:rPr>
            </w:pPr>
            <w:r>
              <w:rPr>
                <w:spacing w:val="7"/>
                <w:sz w:val="24"/>
              </w:rPr>
              <w:t>第三节 教学理论的</w:t>
            </w:r>
            <w:r>
              <w:rPr>
                <w:sz w:val="24"/>
              </w:rPr>
              <w:t>范畴</w:t>
            </w:r>
          </w:p>
        </w:tc>
        <w:tc>
          <w:tcPr>
            <w:tcW w:w="450" w:type="dxa"/>
          </w:tcPr>
          <w:p>
            <w:pPr>
              <w:pStyle w:val="9"/>
              <w:rPr>
                <w:rFonts w:ascii="黑体"/>
                <w:b/>
                <w:sz w:val="26"/>
              </w:rPr>
            </w:pPr>
          </w:p>
          <w:p>
            <w:pPr>
              <w:pStyle w:val="9"/>
              <w:rPr>
                <w:rFonts w:ascii="黑体"/>
                <w:b/>
                <w:sz w:val="26"/>
              </w:rPr>
            </w:pPr>
          </w:p>
          <w:p>
            <w:pPr>
              <w:pStyle w:val="9"/>
              <w:rPr>
                <w:rFonts w:ascii="黑体"/>
                <w:b/>
                <w:sz w:val="26"/>
              </w:rPr>
            </w:pPr>
          </w:p>
          <w:p>
            <w:pPr>
              <w:pStyle w:val="9"/>
              <w:spacing w:before="8"/>
              <w:rPr>
                <w:rFonts w:ascii="黑体"/>
                <w:b/>
                <w:sz w:val="20"/>
              </w:rPr>
            </w:pPr>
          </w:p>
          <w:p>
            <w:pPr>
              <w:pStyle w:val="9"/>
              <w:ind w:right="1"/>
              <w:jc w:val="center"/>
              <w:rPr>
                <w:rFonts w:ascii="Times New Roman"/>
                <w:sz w:val="24"/>
              </w:rPr>
            </w:pPr>
            <w:r>
              <w:rPr>
                <w:rFonts w:ascii="Times New Roman"/>
                <w:sz w:val="24"/>
              </w:rPr>
              <w:t>4</w:t>
            </w:r>
          </w:p>
        </w:tc>
        <w:tc>
          <w:tcPr>
            <w:tcW w:w="2649" w:type="dxa"/>
          </w:tcPr>
          <w:p>
            <w:pPr>
              <w:pStyle w:val="9"/>
              <w:spacing w:line="244" w:lineRule="auto"/>
              <w:ind w:left="102" w:right="106"/>
              <w:jc w:val="both"/>
              <w:rPr>
                <w:sz w:val="24"/>
              </w:rPr>
            </w:pPr>
            <w:r>
              <w:rPr>
                <w:b/>
                <w:sz w:val="24"/>
              </w:rPr>
              <w:t>作业</w:t>
            </w:r>
            <w:r>
              <w:rPr>
                <w:sz w:val="24"/>
              </w:rPr>
              <w:t>：根据教学活动的逻辑必要条件分析一个教学案例。</w:t>
            </w:r>
          </w:p>
          <w:p>
            <w:pPr>
              <w:pStyle w:val="9"/>
              <w:spacing w:line="242" w:lineRule="auto"/>
              <w:ind w:left="102" w:right="106"/>
              <w:jc w:val="both"/>
              <w:rPr>
                <w:sz w:val="24"/>
              </w:rPr>
            </w:pPr>
            <w:r>
              <w:rPr>
                <w:b/>
                <w:sz w:val="24"/>
              </w:rPr>
              <w:t>要求</w:t>
            </w:r>
            <w:r>
              <w:rPr>
                <w:sz w:val="24"/>
              </w:rPr>
              <w:t>：能具体分析这四个条件是如何分别成为将课堂行为引向有效性的关键途径，认识到教学的逻辑必要条件的这</w:t>
            </w:r>
          </w:p>
          <w:p>
            <w:pPr>
              <w:pStyle w:val="9"/>
              <w:spacing w:before="2" w:line="292" w:lineRule="exact"/>
              <w:ind w:left="102"/>
              <w:rPr>
                <w:sz w:val="24"/>
              </w:rPr>
            </w:pPr>
            <w:r>
              <w:rPr>
                <w:sz w:val="24"/>
              </w:rPr>
              <w:t>四个元素缺一不可。</w:t>
            </w:r>
          </w:p>
        </w:tc>
        <w:tc>
          <w:tcPr>
            <w:tcW w:w="493" w:type="dxa"/>
          </w:tcPr>
          <w:p>
            <w:pPr>
              <w:pStyle w:val="9"/>
              <w:rPr>
                <w:rFonts w:ascii="Times New Roman"/>
                <w:sz w:val="24"/>
              </w:rPr>
            </w:pPr>
          </w:p>
        </w:tc>
      </w:tr>
    </w:tbl>
    <w:p>
      <w:pPr>
        <w:spacing w:after="0"/>
        <w:rPr>
          <w:rFonts w:ascii="Times New Roman"/>
          <w:sz w:val="24"/>
        </w:rPr>
        <w:sectPr>
          <w:pgSz w:w="11910" w:h="16840"/>
          <w:pgMar w:top="2060" w:right="1560" w:bottom="1400" w:left="1580" w:header="982" w:footer="1133" w:gutter="0"/>
        </w:sectPr>
      </w:pPr>
    </w:p>
    <w:p>
      <w:pPr>
        <w:pStyle w:val="4"/>
        <w:spacing w:before="11"/>
        <w:ind w:left="0"/>
        <w:rPr>
          <w:rFonts w:ascii="Times New Roman"/>
          <w:sz w:val="12"/>
        </w:rPr>
      </w:pPr>
    </w:p>
    <w:tbl>
      <w:tblPr>
        <w:tblStyle w:val="5"/>
        <w:tblW w:w="0" w:type="auto"/>
        <w:tblInd w:w="22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2"/>
        <w:gridCol w:w="579"/>
        <w:gridCol w:w="411"/>
        <w:gridCol w:w="940"/>
        <w:gridCol w:w="2339"/>
        <w:gridCol w:w="450"/>
        <w:gridCol w:w="2649"/>
        <w:gridCol w:w="49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42" w:type="dxa"/>
            <w:tcBorders>
              <w:left w:val="single" w:color="000000" w:sz="4" w:space="0"/>
              <w:bottom w:val="single" w:color="000000" w:sz="4" w:space="0"/>
              <w:right w:val="single" w:color="000000" w:sz="4" w:space="0"/>
            </w:tcBorders>
          </w:tcPr>
          <w:p>
            <w:pPr>
              <w:pStyle w:val="9"/>
              <w:spacing w:line="242" w:lineRule="auto"/>
              <w:ind w:left="107" w:right="82"/>
              <w:jc w:val="both"/>
              <w:rPr>
                <w:rFonts w:hint="eastAsia" w:ascii="黑体" w:eastAsia="黑体"/>
                <w:b/>
                <w:sz w:val="24"/>
              </w:rPr>
            </w:pPr>
            <w:r>
              <w:rPr>
                <w:rFonts w:hint="eastAsia" w:ascii="黑体" w:eastAsia="黑体"/>
                <w:b/>
                <w:sz w:val="24"/>
              </w:rPr>
              <w:t>授课顺</w:t>
            </w:r>
          </w:p>
          <w:p>
            <w:pPr>
              <w:pStyle w:val="9"/>
              <w:spacing w:before="3" w:line="292" w:lineRule="exact"/>
              <w:ind w:left="107"/>
              <w:rPr>
                <w:rFonts w:hint="eastAsia" w:ascii="黑体" w:eastAsia="黑体"/>
                <w:b/>
                <w:sz w:val="24"/>
              </w:rPr>
            </w:pPr>
            <w:r>
              <w:rPr>
                <w:rFonts w:hint="eastAsia" w:ascii="黑体" w:eastAsia="黑体"/>
                <w:b/>
                <w:w w:val="99"/>
                <w:sz w:val="24"/>
              </w:rPr>
              <w:t>序</w:t>
            </w:r>
          </w:p>
        </w:tc>
        <w:tc>
          <w:tcPr>
            <w:tcW w:w="579"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67" w:right="159"/>
              <w:rPr>
                <w:rFonts w:hint="eastAsia" w:ascii="黑体" w:eastAsia="黑体"/>
                <w:b/>
                <w:sz w:val="24"/>
              </w:rPr>
            </w:pPr>
            <w:r>
              <w:rPr>
                <w:rFonts w:hint="eastAsia" w:ascii="黑体" w:eastAsia="黑体"/>
                <w:b/>
                <w:sz w:val="24"/>
              </w:rPr>
              <w:t>周次</w:t>
            </w:r>
          </w:p>
        </w:tc>
        <w:tc>
          <w:tcPr>
            <w:tcW w:w="411"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06" w:right="52"/>
              <w:rPr>
                <w:rFonts w:hint="eastAsia" w:ascii="黑体" w:eastAsia="黑体"/>
                <w:b/>
                <w:sz w:val="24"/>
              </w:rPr>
            </w:pPr>
            <w:r>
              <w:rPr>
                <w:rFonts w:hint="eastAsia" w:ascii="黑体" w:eastAsia="黑体"/>
                <w:b/>
                <w:sz w:val="24"/>
              </w:rPr>
              <w:t>日期</w:t>
            </w:r>
          </w:p>
        </w:tc>
        <w:tc>
          <w:tcPr>
            <w:tcW w:w="940"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226" w:right="217"/>
              <w:rPr>
                <w:rFonts w:hint="eastAsia" w:ascii="黑体" w:eastAsia="黑体"/>
                <w:b/>
                <w:sz w:val="24"/>
              </w:rPr>
            </w:pPr>
            <w:r>
              <w:rPr>
                <w:rFonts w:hint="eastAsia" w:ascii="黑体" w:eastAsia="黑体"/>
                <w:b/>
                <w:sz w:val="24"/>
              </w:rPr>
              <w:t>章节名称</w:t>
            </w:r>
          </w:p>
        </w:tc>
        <w:tc>
          <w:tcPr>
            <w:tcW w:w="233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681"/>
              <w:rPr>
                <w:rFonts w:hint="eastAsia" w:ascii="黑体" w:eastAsia="黑体"/>
                <w:b/>
                <w:sz w:val="24"/>
              </w:rPr>
            </w:pPr>
            <w:r>
              <w:rPr>
                <w:rFonts w:hint="eastAsia" w:ascii="黑体" w:eastAsia="黑体"/>
                <w:b/>
                <w:sz w:val="24"/>
              </w:rPr>
              <w:t>内容提要</w:t>
            </w:r>
          </w:p>
        </w:tc>
        <w:tc>
          <w:tcPr>
            <w:tcW w:w="450" w:type="dxa"/>
            <w:tcBorders>
              <w:left w:val="single" w:color="000000" w:sz="4" w:space="0"/>
              <w:bottom w:val="single" w:color="000000" w:sz="4" w:space="0"/>
              <w:right w:val="single" w:color="000000" w:sz="4" w:space="0"/>
            </w:tcBorders>
          </w:tcPr>
          <w:p>
            <w:pPr>
              <w:pStyle w:val="9"/>
              <w:spacing w:line="242" w:lineRule="auto"/>
              <w:ind w:left="104" w:right="93"/>
              <w:jc w:val="both"/>
              <w:rPr>
                <w:rFonts w:hint="eastAsia" w:ascii="黑体" w:eastAsia="黑体"/>
                <w:b/>
                <w:sz w:val="24"/>
              </w:rPr>
            </w:pPr>
            <w:r>
              <w:rPr>
                <w:rFonts w:hint="eastAsia" w:ascii="黑体" w:eastAsia="黑体"/>
                <w:b/>
                <w:sz w:val="24"/>
              </w:rPr>
              <w:t>讲授时</w:t>
            </w:r>
          </w:p>
          <w:p>
            <w:pPr>
              <w:pStyle w:val="9"/>
              <w:spacing w:before="3" w:line="292" w:lineRule="exact"/>
              <w:ind w:left="104"/>
              <w:rPr>
                <w:rFonts w:hint="eastAsia" w:ascii="黑体" w:eastAsia="黑体"/>
                <w:b/>
                <w:sz w:val="24"/>
              </w:rPr>
            </w:pPr>
            <w:r>
              <w:rPr>
                <w:rFonts w:hint="eastAsia" w:ascii="黑体" w:eastAsia="黑体"/>
                <w:b/>
                <w:w w:val="99"/>
                <w:sz w:val="24"/>
              </w:rPr>
              <w:t>数</w:t>
            </w:r>
          </w:p>
        </w:tc>
        <w:tc>
          <w:tcPr>
            <w:tcW w:w="264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714"/>
              <w:rPr>
                <w:rFonts w:hint="eastAsia" w:ascii="黑体" w:eastAsia="黑体"/>
                <w:b/>
                <w:sz w:val="24"/>
              </w:rPr>
            </w:pPr>
            <w:r>
              <w:rPr>
                <w:rFonts w:hint="eastAsia" w:ascii="黑体" w:eastAsia="黑体"/>
                <w:b/>
                <w:sz w:val="24"/>
              </w:rPr>
              <w:t>作业及要求</w:t>
            </w:r>
          </w:p>
        </w:tc>
        <w:tc>
          <w:tcPr>
            <w:tcW w:w="493"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18" w:right="122"/>
              <w:rPr>
                <w:rFonts w:hint="eastAsia" w:ascii="黑体" w:eastAsia="黑体"/>
                <w:b/>
                <w:sz w:val="24"/>
              </w:rPr>
            </w:pPr>
            <w:r>
              <w:rPr>
                <w:rFonts w:hint="eastAsia" w:ascii="黑体" w:eastAsia="黑体"/>
                <w:b/>
                <w:sz w:val="24"/>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32"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0"/>
              <w:ind w:left="23"/>
              <w:jc w:val="center"/>
              <w:rPr>
                <w:sz w:val="24"/>
              </w:rPr>
            </w:pPr>
            <w:r>
              <w:rPr>
                <w:sz w:val="24"/>
              </w:rPr>
              <w:t>二</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33"/>
              </w:rPr>
            </w:pPr>
          </w:p>
          <w:p>
            <w:pPr>
              <w:pStyle w:val="9"/>
              <w:ind w:right="118"/>
              <w:jc w:val="right"/>
              <w:rPr>
                <w:rFonts w:ascii="Times New Roman"/>
                <w:sz w:val="24"/>
              </w:rPr>
            </w:pPr>
            <w:r>
              <w:rPr>
                <w:rFonts w:ascii="Times New Roman"/>
                <w:sz w:val="24"/>
              </w:rPr>
              <w:t>3-4</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spacing w:line="244" w:lineRule="auto"/>
              <w:ind w:left="106" w:right="94"/>
              <w:jc w:val="both"/>
              <w:rPr>
                <w:sz w:val="24"/>
              </w:rPr>
            </w:pPr>
            <w:r>
              <w:rPr>
                <w:sz w:val="24"/>
              </w:rPr>
              <w:t>第二章教学理论的形成与发展</w:t>
            </w:r>
          </w:p>
        </w:tc>
        <w:tc>
          <w:tcPr>
            <w:tcW w:w="233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42" w:lineRule="auto"/>
              <w:ind w:left="839" w:right="83" w:hanging="735"/>
              <w:rPr>
                <w:sz w:val="24"/>
              </w:rPr>
            </w:pPr>
            <w:r>
              <w:rPr>
                <w:sz w:val="24"/>
              </w:rPr>
              <w:t>第一节 教学理论的形成</w:t>
            </w:r>
          </w:p>
          <w:p>
            <w:pPr>
              <w:pStyle w:val="9"/>
              <w:spacing w:before="2" w:line="242" w:lineRule="auto"/>
              <w:ind w:left="105" w:right="95"/>
              <w:rPr>
                <w:sz w:val="24"/>
              </w:rPr>
            </w:pPr>
            <w:r>
              <w:rPr>
                <w:sz w:val="24"/>
              </w:rPr>
              <w:t>第二节 教学理论的发展</w:t>
            </w:r>
          </w:p>
          <w:p>
            <w:pPr>
              <w:pStyle w:val="9"/>
              <w:spacing w:before="4" w:line="242" w:lineRule="auto"/>
              <w:ind w:left="839" w:right="83" w:hanging="735"/>
              <w:rPr>
                <w:sz w:val="24"/>
              </w:rPr>
            </w:pPr>
            <w:r>
              <w:rPr>
                <w:sz w:val="24"/>
              </w:rPr>
              <w:t>第二节 教学理论的流派</w:t>
            </w:r>
          </w:p>
          <w:p>
            <w:pPr>
              <w:pStyle w:val="9"/>
              <w:spacing w:before="3" w:line="242" w:lineRule="auto"/>
              <w:ind w:left="105" w:right="95"/>
              <w:rPr>
                <w:sz w:val="24"/>
              </w:rPr>
            </w:pPr>
            <w:r>
              <w:rPr>
                <w:sz w:val="24"/>
              </w:rPr>
              <w:t>第四节 教学研究的最新进展</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33"/>
              </w:rPr>
            </w:pPr>
          </w:p>
          <w:p>
            <w:pPr>
              <w:pStyle w:val="9"/>
              <w:ind w:right="1"/>
              <w:jc w:val="center"/>
              <w:rPr>
                <w:rFonts w:ascii="Times New Roman"/>
                <w:sz w:val="24"/>
              </w:rPr>
            </w:pPr>
            <w:r>
              <w:rPr>
                <w:rFonts w:ascii="Times New Roman"/>
                <w:sz w:val="24"/>
              </w:rPr>
              <w:t>4</w:t>
            </w:r>
          </w:p>
        </w:tc>
        <w:tc>
          <w:tcPr>
            <w:tcW w:w="2649" w:type="dxa"/>
            <w:tcBorders>
              <w:top w:val="single" w:color="000000" w:sz="4" w:space="0"/>
              <w:left w:val="single" w:color="000000" w:sz="4" w:space="0"/>
              <w:bottom w:val="single" w:color="000000" w:sz="4" w:space="0"/>
              <w:right w:val="single" w:color="000000" w:sz="4" w:space="0"/>
            </w:tcBorders>
          </w:tcPr>
          <w:p>
            <w:pPr>
              <w:pStyle w:val="9"/>
              <w:spacing w:line="242" w:lineRule="auto"/>
              <w:ind w:left="102" w:right="106"/>
              <w:jc w:val="both"/>
              <w:rPr>
                <w:sz w:val="24"/>
              </w:rPr>
            </w:pPr>
            <w:r>
              <w:rPr>
                <w:b/>
                <w:sz w:val="24"/>
              </w:rPr>
              <w:t>作业</w:t>
            </w:r>
            <w:r>
              <w:rPr>
                <w:sz w:val="24"/>
              </w:rPr>
              <w:t>：通过提供的李吉林情境教学的具体案例内容，综合本章学习的教学研究的几个最新进展分析情境教学的成功经验。</w:t>
            </w:r>
          </w:p>
          <w:p>
            <w:pPr>
              <w:pStyle w:val="9"/>
              <w:spacing w:before="6" w:line="310" w:lineRule="atLeast"/>
              <w:ind w:left="102" w:right="-29"/>
              <w:rPr>
                <w:sz w:val="24"/>
              </w:rPr>
            </w:pPr>
            <w:r>
              <w:rPr>
                <w:b/>
                <w:sz w:val="24"/>
              </w:rPr>
              <w:t>要求</w:t>
            </w:r>
            <w:r>
              <w:rPr>
                <w:spacing w:val="-13"/>
                <w:sz w:val="24"/>
              </w:rPr>
              <w:t>：能根据建构主义、</w:t>
            </w:r>
            <w:r>
              <w:rPr>
                <w:spacing w:val="-3"/>
                <w:sz w:val="24"/>
              </w:rPr>
              <w:t>多元智能理论与脑科学</w:t>
            </w:r>
            <w:r>
              <w:rPr>
                <w:spacing w:val="-1"/>
                <w:sz w:val="24"/>
              </w:rPr>
              <w:t>理论的要义，详细分析</w:t>
            </w:r>
            <w:r>
              <w:rPr>
                <w:sz w:val="24"/>
              </w:rPr>
              <w:t>其在情境教学中的渗透与运用。</w:t>
            </w:r>
          </w:p>
        </w:tc>
        <w:tc>
          <w:tcPr>
            <w:tcW w:w="493"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32"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0"/>
              <w:ind w:left="23"/>
              <w:jc w:val="center"/>
              <w:rPr>
                <w:sz w:val="24"/>
              </w:rPr>
            </w:pPr>
            <w:r>
              <w:rPr>
                <w:sz w:val="24"/>
              </w:rPr>
              <w:t>三</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33"/>
              </w:rPr>
            </w:pPr>
          </w:p>
          <w:p>
            <w:pPr>
              <w:pStyle w:val="9"/>
              <w:ind w:right="118"/>
              <w:jc w:val="right"/>
              <w:rPr>
                <w:rFonts w:ascii="Times New Roman"/>
                <w:sz w:val="24"/>
              </w:rPr>
            </w:pPr>
            <w:r>
              <w:rPr>
                <w:rFonts w:ascii="Times New Roman"/>
                <w:sz w:val="24"/>
              </w:rPr>
              <w:t>5-6</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0"/>
              <w:rPr>
                <w:rFonts w:ascii="Times New Roman"/>
                <w:sz w:val="22"/>
              </w:rPr>
            </w:pPr>
          </w:p>
          <w:p>
            <w:pPr>
              <w:pStyle w:val="9"/>
              <w:spacing w:before="1" w:line="244" w:lineRule="auto"/>
              <w:ind w:left="106" w:right="94"/>
              <w:jc w:val="both"/>
              <w:rPr>
                <w:sz w:val="24"/>
              </w:rPr>
            </w:pPr>
            <w:r>
              <w:rPr>
                <w:sz w:val="24"/>
              </w:rPr>
              <w:t>第三章教学的基本问题</w:t>
            </w:r>
          </w:p>
        </w:tc>
        <w:tc>
          <w:tcPr>
            <w:tcW w:w="233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spacing w:line="242" w:lineRule="auto"/>
              <w:ind w:left="105" w:right="83"/>
              <w:rPr>
                <w:sz w:val="24"/>
              </w:rPr>
            </w:pPr>
            <w:r>
              <w:rPr>
                <w:sz w:val="24"/>
              </w:rPr>
              <w:t>第一节 教师与学生第二节 掌握知识与</w:t>
            </w:r>
          </w:p>
          <w:p>
            <w:pPr>
              <w:pStyle w:val="9"/>
              <w:spacing w:before="3"/>
              <w:ind w:left="839"/>
              <w:rPr>
                <w:sz w:val="24"/>
              </w:rPr>
            </w:pPr>
            <w:r>
              <w:rPr>
                <w:sz w:val="24"/>
              </w:rPr>
              <w:t>发展智力</w:t>
            </w:r>
          </w:p>
          <w:p>
            <w:pPr>
              <w:pStyle w:val="9"/>
              <w:spacing w:before="5" w:line="242" w:lineRule="auto"/>
              <w:ind w:left="105" w:right="95"/>
              <w:rPr>
                <w:sz w:val="24"/>
              </w:rPr>
            </w:pPr>
            <w:r>
              <w:rPr>
                <w:sz w:val="24"/>
              </w:rPr>
              <w:t>第三节 教学中的认知与情感</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33"/>
              </w:rPr>
            </w:pPr>
          </w:p>
          <w:p>
            <w:pPr>
              <w:pStyle w:val="9"/>
              <w:ind w:right="1"/>
              <w:jc w:val="center"/>
              <w:rPr>
                <w:rFonts w:ascii="Times New Roman"/>
                <w:sz w:val="24"/>
              </w:rPr>
            </w:pPr>
            <w:r>
              <w:rPr>
                <w:rFonts w:ascii="Times New Roman"/>
                <w:sz w:val="24"/>
              </w:rPr>
              <w:t>4</w:t>
            </w:r>
          </w:p>
        </w:tc>
        <w:tc>
          <w:tcPr>
            <w:tcW w:w="2649" w:type="dxa"/>
            <w:tcBorders>
              <w:top w:val="single" w:color="000000" w:sz="4" w:space="0"/>
              <w:left w:val="single" w:color="000000" w:sz="4" w:space="0"/>
              <w:bottom w:val="single" w:color="000000" w:sz="4" w:space="0"/>
              <w:right w:val="single" w:color="000000" w:sz="4" w:space="0"/>
            </w:tcBorders>
          </w:tcPr>
          <w:p>
            <w:pPr>
              <w:pStyle w:val="9"/>
              <w:spacing w:line="242" w:lineRule="auto"/>
              <w:ind w:left="102" w:right="-15"/>
              <w:rPr>
                <w:sz w:val="24"/>
              </w:rPr>
            </w:pPr>
            <w:r>
              <w:rPr>
                <w:b/>
                <w:spacing w:val="4"/>
                <w:sz w:val="24"/>
              </w:rPr>
              <w:t>作业</w:t>
            </w:r>
            <w:r>
              <w:rPr>
                <w:sz w:val="24"/>
              </w:rPr>
              <w:t>：写出本章没有提</w:t>
            </w:r>
            <w:r>
              <w:rPr>
                <w:spacing w:val="-12"/>
                <w:sz w:val="24"/>
              </w:rPr>
              <w:t xml:space="preserve">及的“一对”教学关系， </w:t>
            </w:r>
            <w:r>
              <w:rPr>
                <w:sz w:val="24"/>
              </w:rPr>
              <w:t>并分析这对关系，至少</w:t>
            </w:r>
            <w:r>
              <w:rPr>
                <w:rFonts w:ascii="Times New Roman" w:hAnsi="Times New Roman" w:eastAsia="Times New Roman"/>
                <w:sz w:val="24"/>
              </w:rPr>
              <w:t xml:space="preserve">800 </w:t>
            </w:r>
            <w:r>
              <w:rPr>
                <w:sz w:val="24"/>
              </w:rPr>
              <w:t>字。</w:t>
            </w:r>
          </w:p>
          <w:p>
            <w:pPr>
              <w:pStyle w:val="9"/>
              <w:spacing w:before="5" w:line="242" w:lineRule="auto"/>
              <w:ind w:left="102" w:right="71"/>
              <w:jc w:val="both"/>
              <w:rPr>
                <w:sz w:val="24"/>
              </w:rPr>
            </w:pPr>
            <w:r>
              <w:rPr>
                <w:b/>
                <w:sz w:val="24"/>
              </w:rPr>
              <w:t>要求</w:t>
            </w:r>
            <w:r>
              <w:rPr>
                <w:sz w:val="24"/>
              </w:rPr>
              <w:t>：能对其他未提及的例如预设与生成、面向全体学生与关注学生个体差异、使用现代信息技术与教学手段多样</w:t>
            </w:r>
          </w:p>
          <w:p>
            <w:pPr>
              <w:pStyle w:val="9"/>
              <w:spacing w:before="5" w:line="310" w:lineRule="atLeast"/>
              <w:ind w:left="102" w:right="71"/>
              <w:jc w:val="both"/>
              <w:rPr>
                <w:sz w:val="24"/>
              </w:rPr>
            </w:pPr>
            <w:r>
              <w:rPr>
                <w:sz w:val="24"/>
              </w:rPr>
              <w:t>化等关系进行具体分析。</w:t>
            </w:r>
          </w:p>
        </w:tc>
        <w:tc>
          <w:tcPr>
            <w:tcW w:w="493"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08"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44"/>
              <w:ind w:left="23"/>
              <w:jc w:val="center"/>
              <w:rPr>
                <w:sz w:val="24"/>
              </w:rPr>
            </w:pPr>
            <w:r>
              <w:rPr>
                <w:sz w:val="24"/>
              </w:rPr>
              <w:t>四</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10"/>
              <w:rPr>
                <w:rFonts w:ascii="Times New Roman"/>
                <w:sz w:val="31"/>
              </w:rPr>
            </w:pPr>
          </w:p>
          <w:p>
            <w:pPr>
              <w:pStyle w:val="9"/>
              <w:ind w:right="118"/>
              <w:jc w:val="right"/>
              <w:rPr>
                <w:rFonts w:ascii="Times New Roman"/>
                <w:sz w:val="24"/>
              </w:rPr>
            </w:pPr>
            <w:r>
              <w:rPr>
                <w:rFonts w:ascii="Times New Roman"/>
                <w:sz w:val="24"/>
              </w:rPr>
              <w:t>7-8</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spacing w:line="242" w:lineRule="auto"/>
              <w:ind w:left="106" w:right="94"/>
              <w:jc w:val="both"/>
              <w:rPr>
                <w:sz w:val="24"/>
              </w:rPr>
            </w:pPr>
            <w:r>
              <w:rPr>
                <w:sz w:val="24"/>
              </w:rPr>
              <w:t>第四章教学准备</w:t>
            </w:r>
          </w:p>
        </w:tc>
        <w:tc>
          <w:tcPr>
            <w:tcW w:w="2339" w:type="dxa"/>
            <w:tcBorders>
              <w:top w:val="single" w:color="000000" w:sz="4" w:space="0"/>
              <w:left w:val="single" w:color="000000" w:sz="4" w:space="0"/>
              <w:bottom w:val="single" w:color="000000" w:sz="4" w:space="0"/>
              <w:right w:val="single" w:color="000000" w:sz="4" w:space="0"/>
            </w:tcBorders>
          </w:tcPr>
          <w:p>
            <w:pPr>
              <w:pStyle w:val="9"/>
              <w:ind w:left="105"/>
              <w:rPr>
                <w:sz w:val="24"/>
              </w:rPr>
            </w:pPr>
            <w:r>
              <w:rPr>
                <w:sz w:val="24"/>
              </w:rPr>
              <w:t>第一节 确定学生的</w:t>
            </w:r>
          </w:p>
          <w:p>
            <w:pPr>
              <w:pStyle w:val="9"/>
              <w:spacing w:before="4"/>
              <w:ind w:left="839"/>
              <w:rPr>
                <w:sz w:val="24"/>
              </w:rPr>
            </w:pPr>
            <w:r>
              <w:rPr>
                <w:sz w:val="24"/>
              </w:rPr>
              <w:t>学习目标</w:t>
            </w:r>
          </w:p>
          <w:p>
            <w:pPr>
              <w:pStyle w:val="9"/>
              <w:spacing w:before="4"/>
              <w:ind w:left="105"/>
              <w:rPr>
                <w:sz w:val="24"/>
              </w:rPr>
            </w:pPr>
            <w:r>
              <w:rPr>
                <w:sz w:val="24"/>
              </w:rPr>
              <w:t>第二节 设计与学习</w:t>
            </w:r>
          </w:p>
          <w:p>
            <w:pPr>
              <w:pStyle w:val="9"/>
              <w:spacing w:before="5" w:line="242" w:lineRule="auto"/>
              <w:ind w:left="839" w:right="59"/>
              <w:rPr>
                <w:sz w:val="24"/>
              </w:rPr>
            </w:pPr>
            <w:r>
              <w:rPr>
                <w:sz w:val="24"/>
              </w:rPr>
              <w:t>目标相匹配的评价</w:t>
            </w:r>
          </w:p>
          <w:p>
            <w:pPr>
              <w:pStyle w:val="9"/>
              <w:spacing w:before="3"/>
              <w:ind w:left="105"/>
              <w:rPr>
                <w:sz w:val="24"/>
              </w:rPr>
            </w:pPr>
            <w:r>
              <w:rPr>
                <w:sz w:val="24"/>
              </w:rPr>
              <w:t>第三节 设计适当的</w:t>
            </w:r>
          </w:p>
          <w:p>
            <w:pPr>
              <w:pStyle w:val="9"/>
              <w:spacing w:before="5"/>
              <w:ind w:left="839"/>
              <w:rPr>
                <w:sz w:val="24"/>
              </w:rPr>
            </w:pPr>
            <w:r>
              <w:rPr>
                <w:sz w:val="24"/>
              </w:rPr>
              <w:t>学习活动</w:t>
            </w:r>
          </w:p>
          <w:p>
            <w:pPr>
              <w:pStyle w:val="9"/>
              <w:spacing w:before="2" w:line="310" w:lineRule="atLeast"/>
              <w:ind w:left="105" w:right="95"/>
              <w:rPr>
                <w:sz w:val="24"/>
              </w:rPr>
            </w:pPr>
            <w:r>
              <w:rPr>
                <w:sz w:val="24"/>
              </w:rPr>
              <w:t>第四节 编写课程教学方案</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10"/>
              <w:rPr>
                <w:rFonts w:ascii="Times New Roman"/>
                <w:sz w:val="31"/>
              </w:rPr>
            </w:pPr>
          </w:p>
          <w:p>
            <w:pPr>
              <w:pStyle w:val="9"/>
              <w:ind w:right="1"/>
              <w:jc w:val="center"/>
              <w:rPr>
                <w:rFonts w:ascii="Times New Roman"/>
                <w:sz w:val="24"/>
              </w:rPr>
            </w:pPr>
            <w:r>
              <w:rPr>
                <w:rFonts w:ascii="Times New Roman"/>
                <w:sz w:val="24"/>
              </w:rPr>
              <w:t>4</w:t>
            </w:r>
          </w:p>
        </w:tc>
        <w:tc>
          <w:tcPr>
            <w:tcW w:w="26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6"/>
              <w:rPr>
                <w:rFonts w:ascii="Times New Roman"/>
                <w:sz w:val="31"/>
              </w:rPr>
            </w:pPr>
          </w:p>
          <w:p>
            <w:pPr>
              <w:pStyle w:val="9"/>
              <w:spacing w:line="310" w:lineRule="atLeast"/>
              <w:ind w:left="102" w:right="102"/>
              <w:rPr>
                <w:sz w:val="24"/>
              </w:rPr>
            </w:pPr>
            <w:r>
              <w:rPr>
                <w:b/>
                <w:sz w:val="24"/>
              </w:rPr>
              <w:t>作业</w:t>
            </w:r>
            <w:r>
              <w:rPr>
                <w:sz w:val="24"/>
              </w:rPr>
              <w:t>：请学生根据教材第四章至第八章的不同</w:t>
            </w:r>
          </w:p>
        </w:tc>
        <w:tc>
          <w:tcPr>
            <w:tcW w:w="493"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442"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ind w:left="23"/>
              <w:jc w:val="center"/>
              <w:rPr>
                <w:sz w:val="24"/>
              </w:rPr>
            </w:pPr>
            <w:r>
              <w:rPr>
                <w:sz w:val="24"/>
              </w:rPr>
              <w:t>五</w:t>
            </w:r>
          </w:p>
        </w:tc>
        <w:tc>
          <w:tcPr>
            <w:tcW w:w="579" w:type="dxa"/>
            <w:tcBorders>
              <w:top w:val="single" w:color="000000" w:sz="4" w:space="0"/>
              <w:left w:val="single" w:color="000000" w:sz="4" w:space="0"/>
              <w:bottom w:val="single" w:color="000000" w:sz="4" w:space="0"/>
              <w:right w:val="single" w:color="000000" w:sz="4" w:space="0"/>
            </w:tcBorders>
          </w:tcPr>
          <w:p>
            <w:pPr>
              <w:pStyle w:val="9"/>
              <w:spacing w:before="171"/>
              <w:ind w:left="188"/>
              <w:rPr>
                <w:rFonts w:ascii="Times New Roman"/>
                <w:sz w:val="24"/>
              </w:rPr>
            </w:pPr>
            <w:r>
              <w:rPr>
                <w:rFonts w:ascii="Times New Roman"/>
                <w:sz w:val="24"/>
              </w:rPr>
              <w:t>9-</w:t>
            </w:r>
          </w:p>
          <w:p>
            <w:pPr>
              <w:pStyle w:val="9"/>
              <w:spacing w:before="36"/>
              <w:ind w:left="167"/>
              <w:rPr>
                <w:rFonts w:ascii="Times New Roman"/>
                <w:sz w:val="24"/>
              </w:rPr>
            </w:pPr>
            <w:r>
              <w:rPr>
                <w:rFonts w:ascii="Times New Roman"/>
                <w:sz w:val="24"/>
              </w:rPr>
              <w:t>10</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spacing w:line="242" w:lineRule="auto"/>
              <w:ind w:left="106" w:right="94"/>
              <w:rPr>
                <w:sz w:val="24"/>
              </w:rPr>
            </w:pPr>
            <w:r>
              <w:rPr>
                <w:spacing w:val="-5"/>
                <w:sz w:val="24"/>
              </w:rPr>
              <w:t>第五章主要教</w:t>
            </w:r>
          </w:p>
          <w:p>
            <w:pPr>
              <w:pStyle w:val="9"/>
              <w:spacing w:before="2" w:line="292" w:lineRule="exact"/>
              <w:ind w:left="106"/>
              <w:rPr>
                <w:sz w:val="24"/>
              </w:rPr>
            </w:pPr>
            <w:r>
              <w:rPr>
                <w:sz w:val="24"/>
              </w:rPr>
              <w:t>学行为</w:t>
            </w:r>
          </w:p>
        </w:tc>
        <w:tc>
          <w:tcPr>
            <w:tcW w:w="2339" w:type="dxa"/>
            <w:tcBorders>
              <w:top w:val="single" w:color="000000" w:sz="4" w:space="0"/>
              <w:left w:val="single" w:color="000000" w:sz="4" w:space="0"/>
              <w:bottom w:val="single" w:color="000000" w:sz="4" w:space="0"/>
              <w:right w:val="single" w:color="000000" w:sz="4" w:space="0"/>
            </w:tcBorders>
          </w:tcPr>
          <w:p>
            <w:pPr>
              <w:pStyle w:val="9"/>
              <w:spacing w:line="242" w:lineRule="auto"/>
              <w:ind w:left="105" w:right="421"/>
              <w:rPr>
                <w:sz w:val="24"/>
              </w:rPr>
            </w:pPr>
            <w:r>
              <w:rPr>
                <w:spacing w:val="-3"/>
                <w:sz w:val="24"/>
              </w:rPr>
              <w:t>第一节 呈示行为第二节 对话行为</w:t>
            </w:r>
          </w:p>
          <w:p>
            <w:pPr>
              <w:pStyle w:val="9"/>
              <w:spacing w:before="2" w:line="292" w:lineRule="exact"/>
              <w:ind w:left="105"/>
              <w:rPr>
                <w:sz w:val="24"/>
              </w:rPr>
            </w:pPr>
            <w:r>
              <w:rPr>
                <w:sz w:val="24"/>
              </w:rPr>
              <w:t>第三节 指导行为</w:t>
            </w:r>
          </w:p>
        </w:tc>
        <w:tc>
          <w:tcPr>
            <w:tcW w:w="450" w:type="dxa"/>
            <w:tcBorders>
              <w:top w:val="single" w:color="000000" w:sz="4" w:space="0"/>
              <w:left w:val="single" w:color="000000" w:sz="4" w:space="0"/>
              <w:bottom w:val="single" w:color="000000" w:sz="4" w:space="0"/>
              <w:right w:val="single" w:color="000000" w:sz="4" w:space="0"/>
            </w:tcBorders>
          </w:tcPr>
          <w:p>
            <w:pPr>
              <w:pStyle w:val="9"/>
              <w:spacing w:before="5"/>
              <w:rPr>
                <w:rFonts w:ascii="Times New Roman"/>
                <w:sz w:val="28"/>
              </w:rPr>
            </w:pPr>
          </w:p>
          <w:p>
            <w:pPr>
              <w:pStyle w:val="9"/>
              <w:ind w:right="1"/>
              <w:jc w:val="center"/>
              <w:rPr>
                <w:rFonts w:ascii="Times New Roman"/>
                <w:sz w:val="24"/>
              </w:rPr>
            </w:pPr>
            <w:r>
              <w:rPr>
                <w:rFonts w:ascii="Times New Roman"/>
                <w:sz w:val="24"/>
              </w:rPr>
              <w:t>4</w:t>
            </w:r>
          </w:p>
        </w:tc>
        <w:tc>
          <w:tcPr>
            <w:tcW w:w="2649" w:type="dxa"/>
            <w:vMerge w:val="continue"/>
            <w:tcBorders>
              <w:top w:val="nil"/>
              <w:left w:val="single" w:color="000000" w:sz="4" w:space="0"/>
              <w:bottom w:val="single" w:color="000000" w:sz="4" w:space="0"/>
              <w:right w:val="single" w:color="000000" w:sz="4" w:space="0"/>
            </w:tcBorders>
          </w:tcPr>
          <w:p>
            <w:pPr>
              <w:rPr>
                <w:sz w:val="2"/>
                <w:szCs w:val="2"/>
              </w:rPr>
            </w:pPr>
          </w:p>
        </w:tc>
        <w:tc>
          <w:tcPr>
            <w:tcW w:w="493"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bl>
    <w:p>
      <w:pPr>
        <w:spacing w:after="0"/>
        <w:rPr>
          <w:rFonts w:ascii="Times New Roman"/>
          <w:sz w:val="22"/>
        </w:rPr>
        <w:sectPr>
          <w:headerReference r:id="rId7" w:type="default"/>
          <w:pgSz w:w="11910" w:h="16840"/>
          <w:pgMar w:top="1900" w:right="1560" w:bottom="1320" w:left="1580" w:header="982" w:footer="1133" w:gutter="0"/>
        </w:sectPr>
      </w:pPr>
    </w:p>
    <w:p>
      <w:pPr>
        <w:pStyle w:val="4"/>
        <w:spacing w:before="11"/>
        <w:ind w:left="0"/>
        <w:rPr>
          <w:rFonts w:ascii="Times New Roman"/>
          <w:sz w:val="12"/>
        </w:rPr>
      </w:pPr>
    </w:p>
    <w:tbl>
      <w:tblPr>
        <w:tblStyle w:val="5"/>
        <w:tblW w:w="0" w:type="auto"/>
        <w:tblInd w:w="22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2"/>
        <w:gridCol w:w="579"/>
        <w:gridCol w:w="411"/>
        <w:gridCol w:w="940"/>
        <w:gridCol w:w="2339"/>
        <w:gridCol w:w="450"/>
        <w:gridCol w:w="2649"/>
        <w:gridCol w:w="49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42" w:type="dxa"/>
            <w:tcBorders>
              <w:left w:val="single" w:color="000000" w:sz="4" w:space="0"/>
              <w:bottom w:val="single" w:color="000000" w:sz="4" w:space="0"/>
              <w:right w:val="single" w:color="000000" w:sz="4" w:space="0"/>
            </w:tcBorders>
          </w:tcPr>
          <w:p>
            <w:pPr>
              <w:pStyle w:val="9"/>
              <w:spacing w:line="242" w:lineRule="auto"/>
              <w:ind w:left="107" w:right="82"/>
              <w:jc w:val="both"/>
              <w:rPr>
                <w:rFonts w:hint="eastAsia" w:ascii="黑体" w:eastAsia="黑体"/>
                <w:b/>
                <w:sz w:val="24"/>
              </w:rPr>
            </w:pPr>
            <w:r>
              <w:rPr>
                <w:rFonts w:hint="eastAsia" w:ascii="黑体" w:eastAsia="黑体"/>
                <w:b/>
                <w:sz w:val="24"/>
              </w:rPr>
              <w:t>授课顺</w:t>
            </w:r>
          </w:p>
          <w:p>
            <w:pPr>
              <w:pStyle w:val="9"/>
              <w:spacing w:before="3" w:line="292" w:lineRule="exact"/>
              <w:ind w:left="107"/>
              <w:rPr>
                <w:rFonts w:hint="eastAsia" w:ascii="黑体" w:eastAsia="黑体"/>
                <w:b/>
                <w:sz w:val="24"/>
              </w:rPr>
            </w:pPr>
            <w:r>
              <w:rPr>
                <w:rFonts w:hint="eastAsia" w:ascii="黑体" w:eastAsia="黑体"/>
                <w:b/>
                <w:w w:val="99"/>
                <w:sz w:val="24"/>
              </w:rPr>
              <w:t>序</w:t>
            </w:r>
          </w:p>
        </w:tc>
        <w:tc>
          <w:tcPr>
            <w:tcW w:w="579"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67" w:right="159"/>
              <w:rPr>
                <w:rFonts w:hint="eastAsia" w:ascii="黑体" w:eastAsia="黑体"/>
                <w:b/>
                <w:sz w:val="24"/>
              </w:rPr>
            </w:pPr>
            <w:r>
              <w:rPr>
                <w:rFonts w:hint="eastAsia" w:ascii="黑体" w:eastAsia="黑体"/>
                <w:b/>
                <w:sz w:val="24"/>
              </w:rPr>
              <w:t>周次</w:t>
            </w:r>
          </w:p>
        </w:tc>
        <w:tc>
          <w:tcPr>
            <w:tcW w:w="411"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06" w:right="52"/>
              <w:rPr>
                <w:rFonts w:hint="eastAsia" w:ascii="黑体" w:eastAsia="黑体"/>
                <w:b/>
                <w:sz w:val="24"/>
              </w:rPr>
            </w:pPr>
            <w:r>
              <w:rPr>
                <w:rFonts w:hint="eastAsia" w:ascii="黑体" w:eastAsia="黑体"/>
                <w:b/>
                <w:sz w:val="24"/>
              </w:rPr>
              <w:t>日期</w:t>
            </w:r>
          </w:p>
        </w:tc>
        <w:tc>
          <w:tcPr>
            <w:tcW w:w="940"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226" w:right="217"/>
              <w:rPr>
                <w:rFonts w:hint="eastAsia" w:ascii="黑体" w:eastAsia="黑体"/>
                <w:b/>
                <w:sz w:val="24"/>
              </w:rPr>
            </w:pPr>
            <w:r>
              <w:rPr>
                <w:rFonts w:hint="eastAsia" w:ascii="黑体" w:eastAsia="黑体"/>
                <w:b/>
                <w:sz w:val="24"/>
              </w:rPr>
              <w:t>章节名称</w:t>
            </w:r>
          </w:p>
        </w:tc>
        <w:tc>
          <w:tcPr>
            <w:tcW w:w="233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681"/>
              <w:rPr>
                <w:rFonts w:hint="eastAsia" w:ascii="黑体" w:eastAsia="黑体"/>
                <w:b/>
                <w:sz w:val="24"/>
              </w:rPr>
            </w:pPr>
            <w:r>
              <w:rPr>
                <w:rFonts w:hint="eastAsia" w:ascii="黑体" w:eastAsia="黑体"/>
                <w:b/>
                <w:sz w:val="24"/>
              </w:rPr>
              <w:t>内容提要</w:t>
            </w:r>
          </w:p>
        </w:tc>
        <w:tc>
          <w:tcPr>
            <w:tcW w:w="450" w:type="dxa"/>
            <w:tcBorders>
              <w:left w:val="single" w:color="000000" w:sz="4" w:space="0"/>
              <w:bottom w:val="single" w:color="000000" w:sz="4" w:space="0"/>
              <w:right w:val="single" w:color="000000" w:sz="4" w:space="0"/>
            </w:tcBorders>
          </w:tcPr>
          <w:p>
            <w:pPr>
              <w:pStyle w:val="9"/>
              <w:spacing w:line="242" w:lineRule="auto"/>
              <w:ind w:left="104" w:right="93"/>
              <w:jc w:val="both"/>
              <w:rPr>
                <w:rFonts w:hint="eastAsia" w:ascii="黑体" w:eastAsia="黑体"/>
                <w:b/>
                <w:sz w:val="24"/>
              </w:rPr>
            </w:pPr>
            <w:r>
              <w:rPr>
                <w:rFonts w:hint="eastAsia" w:ascii="黑体" w:eastAsia="黑体"/>
                <w:b/>
                <w:sz w:val="24"/>
              </w:rPr>
              <w:t>讲授时</w:t>
            </w:r>
          </w:p>
          <w:p>
            <w:pPr>
              <w:pStyle w:val="9"/>
              <w:spacing w:before="3" w:line="292" w:lineRule="exact"/>
              <w:ind w:left="104"/>
              <w:rPr>
                <w:rFonts w:hint="eastAsia" w:ascii="黑体" w:eastAsia="黑体"/>
                <w:b/>
                <w:sz w:val="24"/>
              </w:rPr>
            </w:pPr>
            <w:r>
              <w:rPr>
                <w:rFonts w:hint="eastAsia" w:ascii="黑体" w:eastAsia="黑体"/>
                <w:b/>
                <w:w w:val="99"/>
                <w:sz w:val="24"/>
              </w:rPr>
              <w:t>数</w:t>
            </w:r>
          </w:p>
        </w:tc>
        <w:tc>
          <w:tcPr>
            <w:tcW w:w="264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714"/>
              <w:rPr>
                <w:rFonts w:hint="eastAsia" w:ascii="黑体" w:eastAsia="黑体"/>
                <w:b/>
                <w:sz w:val="24"/>
              </w:rPr>
            </w:pPr>
            <w:r>
              <w:rPr>
                <w:rFonts w:hint="eastAsia" w:ascii="黑体" w:eastAsia="黑体"/>
                <w:b/>
                <w:sz w:val="24"/>
              </w:rPr>
              <w:t>作业及要求</w:t>
            </w:r>
          </w:p>
        </w:tc>
        <w:tc>
          <w:tcPr>
            <w:tcW w:w="496"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18" w:right="125"/>
              <w:rPr>
                <w:rFonts w:hint="eastAsia" w:ascii="黑体" w:eastAsia="黑体"/>
                <w:b/>
                <w:sz w:val="24"/>
              </w:rPr>
            </w:pPr>
            <w:r>
              <w:rPr>
                <w:rFonts w:hint="eastAsia" w:ascii="黑体" w:eastAsia="黑体"/>
                <w:b/>
                <w:sz w:val="24"/>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6"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0"/>
              <w:rPr>
                <w:rFonts w:ascii="Times New Roman"/>
                <w:sz w:val="22"/>
              </w:rPr>
            </w:pPr>
          </w:p>
          <w:p>
            <w:pPr>
              <w:pStyle w:val="9"/>
              <w:spacing w:before="1"/>
              <w:ind w:left="23"/>
              <w:jc w:val="center"/>
              <w:rPr>
                <w:sz w:val="24"/>
              </w:rPr>
            </w:pPr>
            <w:r>
              <w:rPr>
                <w:sz w:val="24"/>
              </w:rPr>
              <w:t>六</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spacing w:before="197"/>
              <w:ind w:left="172"/>
              <w:rPr>
                <w:rFonts w:ascii="Times New Roman"/>
                <w:sz w:val="24"/>
              </w:rPr>
            </w:pPr>
            <w:r>
              <w:rPr>
                <w:rFonts w:ascii="Times New Roman"/>
                <w:spacing w:val="-10"/>
                <w:sz w:val="24"/>
              </w:rPr>
              <w:t>11</w:t>
            </w:r>
          </w:p>
          <w:p>
            <w:pPr>
              <w:pStyle w:val="9"/>
              <w:spacing w:before="37" w:line="271" w:lineRule="auto"/>
              <w:ind w:left="167" w:right="142" w:firstLine="81"/>
              <w:rPr>
                <w:rFonts w:ascii="Times New Roman"/>
                <w:sz w:val="24"/>
              </w:rPr>
            </w:pPr>
            <w:r>
              <w:rPr>
                <w:rFonts w:ascii="Times New Roman"/>
                <w:sz w:val="24"/>
              </w:rPr>
              <w:t>- 12</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2"/>
              <w:rPr>
                <w:rFonts w:ascii="Times New Roman"/>
                <w:sz w:val="30"/>
              </w:rPr>
            </w:pPr>
          </w:p>
          <w:p>
            <w:pPr>
              <w:pStyle w:val="9"/>
              <w:spacing w:before="1" w:line="242" w:lineRule="auto"/>
              <w:ind w:left="106" w:right="94"/>
              <w:jc w:val="both"/>
              <w:rPr>
                <w:sz w:val="24"/>
              </w:rPr>
            </w:pPr>
            <w:r>
              <w:rPr>
                <w:sz w:val="24"/>
              </w:rPr>
              <w:t>第六章辅助教学行为</w:t>
            </w:r>
          </w:p>
        </w:tc>
        <w:tc>
          <w:tcPr>
            <w:tcW w:w="2339" w:type="dxa"/>
            <w:tcBorders>
              <w:top w:val="single" w:color="000000" w:sz="4" w:space="0"/>
              <w:left w:val="single" w:color="000000" w:sz="4" w:space="0"/>
              <w:bottom w:val="single" w:color="000000" w:sz="4" w:space="0"/>
              <w:right w:val="single" w:color="000000" w:sz="4" w:space="0"/>
            </w:tcBorders>
          </w:tcPr>
          <w:p>
            <w:pPr>
              <w:pStyle w:val="9"/>
              <w:ind w:left="105"/>
              <w:rPr>
                <w:sz w:val="24"/>
              </w:rPr>
            </w:pPr>
            <w:r>
              <w:rPr>
                <w:spacing w:val="8"/>
                <w:sz w:val="24"/>
              </w:rPr>
              <w:t>第一节 学习动机的</w:t>
            </w:r>
          </w:p>
          <w:p>
            <w:pPr>
              <w:pStyle w:val="9"/>
              <w:spacing w:before="4" w:line="242" w:lineRule="auto"/>
              <w:ind w:left="105" w:right="83" w:firstLine="734"/>
              <w:rPr>
                <w:sz w:val="24"/>
              </w:rPr>
            </w:pPr>
            <w:r>
              <w:rPr>
                <w:sz w:val="24"/>
              </w:rPr>
              <w:t>培养与激发</w:t>
            </w:r>
            <w:r>
              <w:rPr>
                <w:spacing w:val="7"/>
                <w:sz w:val="24"/>
              </w:rPr>
              <w:t>第二节 课堂强化技</w:t>
            </w:r>
          </w:p>
          <w:p>
            <w:pPr>
              <w:pStyle w:val="9"/>
              <w:spacing w:before="3"/>
              <w:ind w:left="839"/>
              <w:rPr>
                <w:sz w:val="24"/>
              </w:rPr>
            </w:pPr>
            <w:r>
              <w:rPr>
                <w:sz w:val="24"/>
              </w:rPr>
              <w:t>术的应用</w:t>
            </w:r>
          </w:p>
          <w:p>
            <w:pPr>
              <w:pStyle w:val="9"/>
              <w:spacing w:before="4"/>
              <w:ind w:left="105"/>
              <w:rPr>
                <w:sz w:val="24"/>
              </w:rPr>
            </w:pPr>
            <w:r>
              <w:rPr>
                <w:sz w:val="24"/>
              </w:rPr>
              <w:t>第三节 教师期望效</w:t>
            </w:r>
          </w:p>
          <w:p>
            <w:pPr>
              <w:pStyle w:val="9"/>
              <w:spacing w:before="5"/>
              <w:ind w:left="839"/>
              <w:rPr>
                <w:sz w:val="24"/>
              </w:rPr>
            </w:pPr>
            <w:r>
              <w:rPr>
                <w:sz w:val="24"/>
              </w:rPr>
              <w:t>应的实现</w:t>
            </w:r>
          </w:p>
          <w:p>
            <w:pPr>
              <w:pStyle w:val="9"/>
              <w:spacing w:before="2" w:line="310" w:lineRule="atLeast"/>
              <w:ind w:left="105" w:right="95"/>
              <w:rPr>
                <w:sz w:val="24"/>
              </w:rPr>
            </w:pPr>
            <w:r>
              <w:rPr>
                <w:sz w:val="24"/>
              </w:rPr>
              <w:t>第四节 良好课堂气氛的营造</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211"/>
              <w:ind w:right="1"/>
              <w:jc w:val="center"/>
              <w:rPr>
                <w:rFonts w:ascii="Times New Roman"/>
                <w:sz w:val="24"/>
              </w:rPr>
            </w:pPr>
            <w:r>
              <w:rPr>
                <w:rFonts w:ascii="Times New Roman"/>
                <w:sz w:val="24"/>
              </w:rPr>
              <w:t>4</w:t>
            </w:r>
          </w:p>
        </w:tc>
        <w:tc>
          <w:tcPr>
            <w:tcW w:w="2649" w:type="dxa"/>
            <w:vMerge w:val="restart"/>
            <w:tcBorders>
              <w:top w:val="single" w:color="000000" w:sz="4" w:space="0"/>
              <w:left w:val="single" w:color="000000" w:sz="4" w:space="0"/>
              <w:bottom w:val="single" w:color="000000" w:sz="4" w:space="0"/>
              <w:right w:val="single" w:color="000000" w:sz="4" w:space="0"/>
            </w:tcBorders>
          </w:tcPr>
          <w:p>
            <w:pPr>
              <w:pStyle w:val="9"/>
              <w:ind w:left="102"/>
              <w:jc w:val="both"/>
              <w:rPr>
                <w:sz w:val="24"/>
              </w:rPr>
            </w:pPr>
            <w:r>
              <w:rPr>
                <w:sz w:val="24"/>
              </w:rPr>
              <w:t xml:space="preserve">主题，分为 </w:t>
            </w:r>
            <w:r>
              <w:rPr>
                <w:rFonts w:ascii="Times New Roman" w:eastAsia="Times New Roman"/>
                <w:sz w:val="24"/>
              </w:rPr>
              <w:t xml:space="preserve">5 </w:t>
            </w:r>
            <w:r>
              <w:rPr>
                <w:sz w:val="24"/>
              </w:rPr>
              <w:t>个小组，</w:t>
            </w:r>
          </w:p>
          <w:p>
            <w:pPr>
              <w:pStyle w:val="9"/>
              <w:spacing w:before="4" w:line="242" w:lineRule="auto"/>
              <w:ind w:left="102" w:right="105"/>
              <w:jc w:val="both"/>
              <w:rPr>
                <w:sz w:val="24"/>
              </w:rPr>
            </w:pPr>
            <w:r>
              <w:rPr>
                <w:spacing w:val="-16"/>
                <w:sz w:val="24"/>
              </w:rPr>
              <w:t xml:space="preserve">每组 </w:t>
            </w:r>
            <w:r>
              <w:rPr>
                <w:rFonts w:ascii="Times New Roman" w:eastAsia="Times New Roman"/>
                <w:sz w:val="24"/>
              </w:rPr>
              <w:t>8</w:t>
            </w:r>
            <w:r>
              <w:rPr>
                <w:rFonts w:ascii="Times New Roman" w:eastAsia="Times New Roman"/>
                <w:spacing w:val="14"/>
                <w:sz w:val="24"/>
              </w:rPr>
              <w:t xml:space="preserve"> </w:t>
            </w:r>
            <w:r>
              <w:rPr>
                <w:spacing w:val="-3"/>
                <w:sz w:val="24"/>
              </w:rPr>
              <w:t>人左右。各组自</w:t>
            </w:r>
            <w:r>
              <w:rPr>
                <w:spacing w:val="-2"/>
                <w:sz w:val="24"/>
              </w:rPr>
              <w:t>行商量择定某一教学内容，合作设计课件并进</w:t>
            </w:r>
            <w:r>
              <w:rPr>
                <w:sz w:val="24"/>
              </w:rPr>
              <w:t>行课堂展示。</w:t>
            </w:r>
          </w:p>
          <w:p>
            <w:pPr>
              <w:pStyle w:val="9"/>
              <w:spacing w:before="6" w:line="244" w:lineRule="auto"/>
              <w:ind w:left="102" w:right="104"/>
              <w:jc w:val="both"/>
              <w:rPr>
                <w:sz w:val="24"/>
              </w:rPr>
            </w:pPr>
            <w:r>
              <w:rPr>
                <w:b/>
                <w:spacing w:val="4"/>
                <w:sz w:val="24"/>
              </w:rPr>
              <w:t>要求：</w:t>
            </w:r>
            <w:r>
              <w:rPr>
                <w:spacing w:val="-2"/>
                <w:sz w:val="24"/>
              </w:rPr>
              <w:t xml:space="preserve">各组分工明确， 并保证人人都有任务； </w:t>
            </w:r>
            <w:r>
              <w:rPr>
                <w:spacing w:val="-12"/>
                <w:sz w:val="24"/>
              </w:rPr>
              <w:t xml:space="preserve">每组有 </w:t>
            </w:r>
            <w:r>
              <w:rPr>
                <w:rFonts w:ascii="Times New Roman" w:eastAsia="Times New Roman"/>
                <w:sz w:val="24"/>
              </w:rPr>
              <w:t>1</w:t>
            </w:r>
            <w:r>
              <w:rPr>
                <w:rFonts w:ascii="Times New Roman" w:eastAsia="Times New Roman"/>
                <w:spacing w:val="14"/>
                <w:sz w:val="24"/>
              </w:rPr>
              <w:t xml:space="preserve"> </w:t>
            </w:r>
            <w:r>
              <w:rPr>
                <w:spacing w:val="-3"/>
                <w:sz w:val="24"/>
              </w:rPr>
              <w:t>名评价员，按</w:t>
            </w:r>
            <w:r>
              <w:rPr>
                <w:spacing w:val="-2"/>
                <w:sz w:val="24"/>
              </w:rPr>
              <w:t>提供的小组学习表现标准进行评价；递交小组</w:t>
            </w:r>
            <w:r>
              <w:rPr>
                <w:sz w:val="24"/>
              </w:rPr>
              <w:t>学习记录表。</w:t>
            </w:r>
          </w:p>
        </w:tc>
        <w:tc>
          <w:tcPr>
            <w:tcW w:w="496"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23"/>
              <w:jc w:val="center"/>
              <w:rPr>
                <w:sz w:val="24"/>
              </w:rPr>
            </w:pPr>
            <w:r>
              <w:rPr>
                <w:sz w:val="24"/>
              </w:rPr>
              <w:t>七</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spacing w:before="184"/>
              <w:ind w:left="167"/>
              <w:rPr>
                <w:rFonts w:ascii="Times New Roman"/>
                <w:sz w:val="24"/>
              </w:rPr>
            </w:pPr>
            <w:r>
              <w:rPr>
                <w:rFonts w:ascii="Times New Roman"/>
                <w:sz w:val="24"/>
              </w:rPr>
              <w:t>13</w:t>
            </w:r>
          </w:p>
          <w:p>
            <w:pPr>
              <w:pStyle w:val="9"/>
              <w:spacing w:before="36" w:line="271" w:lineRule="auto"/>
              <w:ind w:left="167" w:right="142" w:firstLine="81"/>
              <w:rPr>
                <w:rFonts w:ascii="Times New Roman"/>
                <w:sz w:val="24"/>
              </w:rPr>
            </w:pPr>
            <w:r>
              <w:rPr>
                <w:rFonts w:ascii="Times New Roman"/>
                <w:sz w:val="24"/>
              </w:rPr>
              <w:t>- 14</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42" w:lineRule="auto"/>
              <w:ind w:left="106" w:right="94"/>
              <w:jc w:val="both"/>
              <w:rPr>
                <w:sz w:val="24"/>
              </w:rPr>
            </w:pPr>
            <w:r>
              <w:rPr>
                <w:sz w:val="24"/>
              </w:rPr>
              <w:t>第七章课堂管理行为</w:t>
            </w:r>
          </w:p>
        </w:tc>
        <w:tc>
          <w:tcPr>
            <w:tcW w:w="2339" w:type="dxa"/>
            <w:tcBorders>
              <w:top w:val="single" w:color="000000" w:sz="4" w:space="0"/>
              <w:left w:val="single" w:color="000000" w:sz="4" w:space="0"/>
              <w:bottom w:val="single" w:color="000000" w:sz="4" w:space="0"/>
              <w:right w:val="single" w:color="000000" w:sz="4" w:space="0"/>
            </w:tcBorders>
          </w:tcPr>
          <w:p>
            <w:pPr>
              <w:pStyle w:val="9"/>
              <w:spacing w:line="242" w:lineRule="auto"/>
              <w:ind w:left="105" w:right="95"/>
              <w:rPr>
                <w:sz w:val="24"/>
              </w:rPr>
            </w:pPr>
            <w:r>
              <w:rPr>
                <w:sz w:val="24"/>
              </w:rPr>
              <w:t>第一节 课堂问题行为及其成因</w:t>
            </w:r>
          </w:p>
          <w:p>
            <w:pPr>
              <w:pStyle w:val="9"/>
              <w:spacing w:before="2" w:line="242" w:lineRule="auto"/>
              <w:ind w:left="105" w:right="95"/>
              <w:rPr>
                <w:sz w:val="24"/>
              </w:rPr>
            </w:pPr>
            <w:r>
              <w:rPr>
                <w:sz w:val="24"/>
              </w:rPr>
              <w:t>第二节 课堂问题行为的处理</w:t>
            </w:r>
          </w:p>
          <w:p>
            <w:pPr>
              <w:pStyle w:val="9"/>
              <w:spacing w:before="3"/>
              <w:ind w:left="105"/>
              <w:rPr>
                <w:sz w:val="24"/>
              </w:rPr>
            </w:pPr>
            <w:r>
              <w:rPr>
                <w:sz w:val="24"/>
              </w:rPr>
              <w:t>第三节 课堂问题行</w:t>
            </w:r>
          </w:p>
          <w:p>
            <w:pPr>
              <w:pStyle w:val="9"/>
              <w:spacing w:before="5" w:line="292" w:lineRule="exact"/>
              <w:ind w:left="105"/>
              <w:rPr>
                <w:sz w:val="24"/>
              </w:rPr>
            </w:pPr>
            <w:r>
              <w:rPr>
                <w:sz w:val="24"/>
              </w:rPr>
              <w:t>为的预防</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spacing w:before="197"/>
              <w:ind w:right="1"/>
              <w:jc w:val="center"/>
              <w:rPr>
                <w:rFonts w:ascii="Times New Roman"/>
                <w:sz w:val="24"/>
              </w:rPr>
            </w:pPr>
            <w:r>
              <w:rPr>
                <w:rFonts w:ascii="Times New Roman"/>
                <w:sz w:val="24"/>
              </w:rPr>
              <w:t>4</w:t>
            </w:r>
          </w:p>
        </w:tc>
        <w:tc>
          <w:tcPr>
            <w:tcW w:w="2649" w:type="dxa"/>
            <w:vMerge w:val="continue"/>
            <w:tcBorders>
              <w:top w:val="nil"/>
              <w:left w:val="single" w:color="000000" w:sz="4" w:space="0"/>
              <w:bottom w:val="single" w:color="000000" w:sz="4" w:space="0"/>
              <w:right w:val="single" w:color="000000" w:sz="4" w:space="0"/>
            </w:tcBorders>
          </w:tcPr>
          <w:p>
            <w:pPr>
              <w:rPr>
                <w:sz w:val="2"/>
                <w:szCs w:val="2"/>
              </w:rPr>
            </w:pPr>
          </w:p>
        </w:tc>
        <w:tc>
          <w:tcPr>
            <w:tcW w:w="496"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8"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ind w:left="23"/>
              <w:jc w:val="center"/>
              <w:rPr>
                <w:sz w:val="24"/>
              </w:rPr>
            </w:pPr>
            <w:r>
              <w:rPr>
                <w:sz w:val="24"/>
              </w:rPr>
              <w:t>八</w:t>
            </w:r>
          </w:p>
        </w:tc>
        <w:tc>
          <w:tcPr>
            <w:tcW w:w="579" w:type="dxa"/>
            <w:tcBorders>
              <w:top w:val="single" w:color="000000" w:sz="4" w:space="0"/>
              <w:left w:val="single" w:color="000000" w:sz="4" w:space="0"/>
              <w:bottom w:val="single" w:color="000000" w:sz="4" w:space="0"/>
              <w:right w:val="single" w:color="000000" w:sz="4" w:space="0"/>
            </w:tcBorders>
          </w:tcPr>
          <w:p>
            <w:pPr>
              <w:pStyle w:val="9"/>
              <w:spacing w:before="171"/>
              <w:ind w:left="167"/>
              <w:rPr>
                <w:rFonts w:ascii="Times New Roman"/>
                <w:sz w:val="24"/>
              </w:rPr>
            </w:pPr>
            <w:r>
              <w:rPr>
                <w:rFonts w:ascii="Times New Roman"/>
                <w:sz w:val="24"/>
              </w:rPr>
              <w:t>15</w:t>
            </w:r>
          </w:p>
          <w:p>
            <w:pPr>
              <w:pStyle w:val="9"/>
              <w:spacing w:before="36" w:line="271" w:lineRule="auto"/>
              <w:ind w:left="167" w:right="142" w:firstLine="81"/>
              <w:rPr>
                <w:rFonts w:ascii="Times New Roman"/>
                <w:sz w:val="24"/>
              </w:rPr>
            </w:pPr>
            <w:r>
              <w:rPr>
                <w:rFonts w:ascii="Times New Roman"/>
                <w:sz w:val="24"/>
              </w:rPr>
              <w:t>- 16</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spacing w:before="155" w:line="244" w:lineRule="auto"/>
              <w:ind w:left="106" w:right="94"/>
              <w:jc w:val="both"/>
              <w:rPr>
                <w:sz w:val="24"/>
              </w:rPr>
            </w:pPr>
            <w:r>
              <w:rPr>
                <w:sz w:val="24"/>
              </w:rPr>
              <w:t>第八章教学评价</w:t>
            </w:r>
          </w:p>
        </w:tc>
        <w:tc>
          <w:tcPr>
            <w:tcW w:w="2339" w:type="dxa"/>
            <w:tcBorders>
              <w:top w:val="single" w:color="000000" w:sz="4" w:space="0"/>
              <w:left w:val="single" w:color="000000" w:sz="4" w:space="0"/>
              <w:bottom w:val="single" w:color="000000" w:sz="4" w:space="0"/>
              <w:right w:val="single" w:color="000000" w:sz="4" w:space="0"/>
            </w:tcBorders>
          </w:tcPr>
          <w:p>
            <w:pPr>
              <w:pStyle w:val="9"/>
              <w:spacing w:line="242" w:lineRule="auto"/>
              <w:ind w:left="105" w:right="95"/>
              <w:rPr>
                <w:sz w:val="24"/>
              </w:rPr>
            </w:pPr>
            <w:r>
              <w:rPr>
                <w:sz w:val="24"/>
              </w:rPr>
              <w:t>第一节 从考试文化走向评价文化</w:t>
            </w:r>
          </w:p>
          <w:p>
            <w:pPr>
              <w:pStyle w:val="9"/>
              <w:spacing w:before="2"/>
              <w:ind w:left="105"/>
              <w:rPr>
                <w:sz w:val="24"/>
              </w:rPr>
            </w:pPr>
            <w:r>
              <w:rPr>
                <w:sz w:val="24"/>
              </w:rPr>
              <w:t>第二节 学业成就的</w:t>
            </w:r>
          </w:p>
          <w:p>
            <w:pPr>
              <w:pStyle w:val="9"/>
              <w:spacing w:before="5" w:line="292" w:lineRule="exact"/>
              <w:ind w:left="105"/>
              <w:rPr>
                <w:sz w:val="24"/>
              </w:rPr>
            </w:pPr>
            <w:r>
              <w:rPr>
                <w:sz w:val="24"/>
              </w:rPr>
              <w:t>评价</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spacing w:before="184"/>
              <w:ind w:right="1"/>
              <w:jc w:val="center"/>
              <w:rPr>
                <w:rFonts w:ascii="Times New Roman"/>
                <w:sz w:val="24"/>
              </w:rPr>
            </w:pPr>
            <w:r>
              <w:rPr>
                <w:rFonts w:ascii="Times New Roman"/>
                <w:sz w:val="24"/>
              </w:rPr>
              <w:t>4</w:t>
            </w:r>
          </w:p>
        </w:tc>
        <w:tc>
          <w:tcPr>
            <w:tcW w:w="2649" w:type="dxa"/>
            <w:vMerge w:val="continue"/>
            <w:tcBorders>
              <w:top w:val="nil"/>
              <w:left w:val="single" w:color="000000" w:sz="4" w:space="0"/>
              <w:bottom w:val="single" w:color="000000" w:sz="4" w:space="0"/>
              <w:right w:val="single" w:color="000000" w:sz="4" w:space="0"/>
            </w:tcBorders>
          </w:tcPr>
          <w:p>
            <w:pPr>
              <w:rPr>
                <w:sz w:val="2"/>
                <w:szCs w:val="2"/>
              </w:rPr>
            </w:pPr>
          </w:p>
        </w:tc>
        <w:tc>
          <w:tcPr>
            <w:tcW w:w="496"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92"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5"/>
              <w:rPr>
                <w:rFonts w:ascii="Times New Roman"/>
                <w:sz w:val="35"/>
              </w:rPr>
            </w:pPr>
          </w:p>
          <w:p>
            <w:pPr>
              <w:pStyle w:val="9"/>
              <w:ind w:left="23"/>
              <w:jc w:val="center"/>
              <w:rPr>
                <w:sz w:val="24"/>
              </w:rPr>
            </w:pPr>
            <w:r>
              <w:rPr>
                <w:sz w:val="24"/>
              </w:rPr>
              <w:t>九</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9"/>
              <w:rPr>
                <w:rFonts w:ascii="Times New Roman"/>
                <w:sz w:val="22"/>
              </w:rPr>
            </w:pPr>
          </w:p>
          <w:p>
            <w:pPr>
              <w:pStyle w:val="9"/>
              <w:spacing w:before="1"/>
              <w:ind w:left="167"/>
              <w:rPr>
                <w:rFonts w:ascii="Times New Roman"/>
                <w:sz w:val="24"/>
              </w:rPr>
            </w:pPr>
            <w:r>
              <w:rPr>
                <w:rFonts w:ascii="Times New Roman"/>
                <w:sz w:val="24"/>
              </w:rPr>
              <w:t>17</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216" w:line="242" w:lineRule="auto"/>
              <w:ind w:left="106" w:right="94"/>
              <w:jc w:val="both"/>
              <w:rPr>
                <w:sz w:val="24"/>
              </w:rPr>
            </w:pPr>
            <w:r>
              <w:rPr>
                <w:sz w:val="24"/>
              </w:rPr>
              <w:t>第九章教师、教学和研究</w:t>
            </w:r>
          </w:p>
        </w:tc>
        <w:tc>
          <w:tcPr>
            <w:tcW w:w="233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6"/>
              </w:rPr>
            </w:pPr>
          </w:p>
          <w:p>
            <w:pPr>
              <w:pStyle w:val="9"/>
              <w:spacing w:before="1" w:line="242" w:lineRule="auto"/>
              <w:ind w:left="839" w:right="83" w:hanging="735"/>
              <w:rPr>
                <w:sz w:val="24"/>
              </w:rPr>
            </w:pPr>
            <w:r>
              <w:rPr>
                <w:sz w:val="24"/>
              </w:rPr>
              <w:t>第一节 研究是一种态度</w:t>
            </w:r>
          </w:p>
          <w:p>
            <w:pPr>
              <w:pStyle w:val="9"/>
              <w:spacing w:before="2"/>
              <w:ind w:left="105"/>
              <w:rPr>
                <w:sz w:val="24"/>
              </w:rPr>
            </w:pPr>
            <w:r>
              <w:rPr>
                <w:sz w:val="24"/>
              </w:rPr>
              <w:t>第二节 教师即研究</w:t>
            </w:r>
          </w:p>
          <w:p>
            <w:pPr>
              <w:pStyle w:val="9"/>
              <w:spacing w:before="5"/>
              <w:ind w:left="839"/>
              <w:rPr>
                <w:sz w:val="24"/>
              </w:rPr>
            </w:pPr>
            <w:r>
              <w:rPr>
                <w:sz w:val="24"/>
              </w:rPr>
              <w:t>者</w:t>
            </w:r>
          </w:p>
          <w:p>
            <w:pPr>
              <w:pStyle w:val="9"/>
              <w:spacing w:before="4" w:line="244" w:lineRule="auto"/>
              <w:ind w:left="105" w:right="95"/>
              <w:jc w:val="both"/>
              <w:rPr>
                <w:sz w:val="24"/>
              </w:rPr>
            </w:pPr>
            <w:r>
              <w:rPr>
                <w:sz w:val="24"/>
              </w:rPr>
              <w:t>第三节 教学即研究第四节 教学研究的一般方法与规范</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9"/>
              <w:rPr>
                <w:rFonts w:ascii="Times New Roman"/>
                <w:sz w:val="22"/>
              </w:rPr>
            </w:pPr>
          </w:p>
          <w:p>
            <w:pPr>
              <w:pStyle w:val="9"/>
              <w:spacing w:before="1"/>
              <w:ind w:right="1"/>
              <w:jc w:val="center"/>
              <w:rPr>
                <w:rFonts w:ascii="Times New Roman"/>
                <w:sz w:val="24"/>
              </w:rPr>
            </w:pPr>
            <w:r>
              <w:rPr>
                <w:rFonts w:ascii="Times New Roman"/>
                <w:sz w:val="24"/>
              </w:rPr>
              <w:t>2</w:t>
            </w:r>
          </w:p>
        </w:tc>
        <w:tc>
          <w:tcPr>
            <w:tcW w:w="2649" w:type="dxa"/>
            <w:tcBorders>
              <w:top w:val="single" w:color="000000" w:sz="4" w:space="0"/>
              <w:left w:val="single" w:color="000000" w:sz="4" w:space="0"/>
              <w:bottom w:val="single" w:color="000000" w:sz="4" w:space="0"/>
              <w:right w:val="single" w:color="000000" w:sz="4" w:space="0"/>
            </w:tcBorders>
          </w:tcPr>
          <w:p>
            <w:pPr>
              <w:pStyle w:val="9"/>
              <w:spacing w:line="242" w:lineRule="auto"/>
              <w:ind w:left="102" w:right="99"/>
              <w:jc w:val="both"/>
              <w:rPr>
                <w:sz w:val="24"/>
              </w:rPr>
            </w:pPr>
            <w:r>
              <w:rPr>
                <w:b/>
                <w:spacing w:val="4"/>
                <w:sz w:val="24"/>
              </w:rPr>
              <w:t>作业</w:t>
            </w:r>
            <w:r>
              <w:rPr>
                <w:sz w:val="24"/>
              </w:rPr>
              <w:t xml:space="preserve">：你遇到过一位让你难忘的、非常热爱教学工作的老师吗？假如让你说说该教师为何教得如此“有意思”、如此钟情于自己的工作， </w:t>
            </w:r>
            <w:r>
              <w:rPr>
                <w:spacing w:val="21"/>
                <w:sz w:val="24"/>
              </w:rPr>
              <w:t>他</w:t>
            </w:r>
            <w:r>
              <w:rPr>
                <w:rFonts w:ascii="Times New Roman" w:hAnsi="Times New Roman" w:eastAsia="Times New Roman"/>
                <w:sz w:val="24"/>
              </w:rPr>
              <w:t>/</w:t>
            </w:r>
            <w:r>
              <w:rPr>
                <w:rFonts w:ascii="Times New Roman" w:hAnsi="Times New Roman" w:eastAsia="Times New Roman"/>
                <w:spacing w:val="-38"/>
                <w:sz w:val="24"/>
              </w:rPr>
              <w:t xml:space="preserve"> </w:t>
            </w:r>
            <w:r>
              <w:rPr>
                <w:spacing w:val="18"/>
                <w:sz w:val="24"/>
              </w:rPr>
              <w:t>她有哪些具体的行</w:t>
            </w:r>
            <w:r>
              <w:rPr>
                <w:spacing w:val="2"/>
                <w:sz w:val="24"/>
              </w:rPr>
              <w:t xml:space="preserve">为表现？并以“研究” </w:t>
            </w:r>
            <w:r>
              <w:rPr>
                <w:sz w:val="24"/>
              </w:rPr>
              <w:t>为主题编写一个关于该</w:t>
            </w:r>
            <w:r>
              <w:rPr>
                <w:spacing w:val="1"/>
                <w:sz w:val="24"/>
              </w:rPr>
              <w:t xml:space="preserve">教师的故事，至少 </w:t>
            </w:r>
            <w:r>
              <w:rPr>
                <w:rFonts w:ascii="Times New Roman" w:hAnsi="Times New Roman" w:eastAsia="Times New Roman"/>
                <w:spacing w:val="-5"/>
                <w:sz w:val="24"/>
              </w:rPr>
              <w:t xml:space="preserve">500 </w:t>
            </w:r>
            <w:r>
              <w:rPr>
                <w:sz w:val="24"/>
              </w:rPr>
              <w:t>字。</w:t>
            </w:r>
          </w:p>
          <w:p>
            <w:pPr>
              <w:pStyle w:val="9"/>
              <w:spacing w:before="13" w:line="310" w:lineRule="atLeast"/>
              <w:ind w:left="102" w:right="104"/>
              <w:jc w:val="both"/>
              <w:rPr>
                <w:sz w:val="24"/>
              </w:rPr>
            </w:pPr>
            <w:r>
              <w:rPr>
                <w:b/>
                <w:sz w:val="24"/>
              </w:rPr>
              <w:t>要求：</w:t>
            </w:r>
            <w:r>
              <w:rPr>
                <w:sz w:val="24"/>
              </w:rPr>
              <w:t>能写出这位“教得如此有意思”的教师的行为表现提纲；故事要求主题明确、条理清楚，逻辑性强。</w:t>
            </w:r>
          </w:p>
        </w:tc>
        <w:tc>
          <w:tcPr>
            <w:tcW w:w="496"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bl>
    <w:p>
      <w:pPr>
        <w:spacing w:after="0"/>
        <w:rPr>
          <w:rFonts w:ascii="Times New Roman"/>
          <w:sz w:val="22"/>
        </w:rPr>
        <w:sectPr>
          <w:pgSz w:w="11910" w:h="16840"/>
          <w:pgMar w:top="1900" w:right="1560" w:bottom="1320" w:left="1580" w:header="982" w:footer="1133" w:gutter="0"/>
        </w:sectPr>
      </w:pPr>
    </w:p>
    <w:p>
      <w:pPr>
        <w:pStyle w:val="4"/>
        <w:spacing w:before="11"/>
        <w:ind w:left="0"/>
        <w:rPr>
          <w:rFonts w:ascii="Times New Roman"/>
          <w:sz w:val="12"/>
        </w:rPr>
      </w:pPr>
    </w:p>
    <w:tbl>
      <w:tblPr>
        <w:tblStyle w:val="5"/>
        <w:tblW w:w="0" w:type="auto"/>
        <w:tblInd w:w="22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2"/>
        <w:gridCol w:w="579"/>
        <w:gridCol w:w="411"/>
        <w:gridCol w:w="940"/>
        <w:gridCol w:w="2339"/>
        <w:gridCol w:w="450"/>
        <w:gridCol w:w="2649"/>
        <w:gridCol w:w="49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42" w:type="dxa"/>
            <w:tcBorders>
              <w:left w:val="single" w:color="000000" w:sz="4" w:space="0"/>
              <w:bottom w:val="single" w:color="000000" w:sz="4" w:space="0"/>
              <w:right w:val="single" w:color="000000" w:sz="4" w:space="0"/>
            </w:tcBorders>
          </w:tcPr>
          <w:p>
            <w:pPr>
              <w:pStyle w:val="9"/>
              <w:spacing w:line="242" w:lineRule="auto"/>
              <w:ind w:left="107" w:right="82"/>
              <w:jc w:val="both"/>
              <w:rPr>
                <w:rFonts w:hint="eastAsia" w:ascii="黑体" w:eastAsia="黑体"/>
                <w:b/>
                <w:sz w:val="24"/>
              </w:rPr>
            </w:pPr>
            <w:r>
              <w:rPr>
                <w:rFonts w:hint="eastAsia" w:ascii="黑体" w:eastAsia="黑体"/>
                <w:b/>
                <w:sz w:val="24"/>
              </w:rPr>
              <w:t>授课顺</w:t>
            </w:r>
          </w:p>
          <w:p>
            <w:pPr>
              <w:pStyle w:val="9"/>
              <w:spacing w:before="3" w:line="292" w:lineRule="exact"/>
              <w:ind w:left="107"/>
              <w:rPr>
                <w:rFonts w:hint="eastAsia" w:ascii="黑体" w:eastAsia="黑体"/>
                <w:b/>
                <w:sz w:val="24"/>
              </w:rPr>
            </w:pPr>
            <w:r>
              <w:rPr>
                <w:rFonts w:hint="eastAsia" w:ascii="黑体" w:eastAsia="黑体"/>
                <w:b/>
                <w:w w:val="99"/>
                <w:sz w:val="24"/>
              </w:rPr>
              <w:t>序</w:t>
            </w:r>
          </w:p>
        </w:tc>
        <w:tc>
          <w:tcPr>
            <w:tcW w:w="579"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67" w:right="159"/>
              <w:rPr>
                <w:rFonts w:hint="eastAsia" w:ascii="黑体" w:eastAsia="黑体"/>
                <w:b/>
                <w:sz w:val="24"/>
              </w:rPr>
            </w:pPr>
            <w:r>
              <w:rPr>
                <w:rFonts w:hint="eastAsia" w:ascii="黑体" w:eastAsia="黑体"/>
                <w:b/>
                <w:sz w:val="24"/>
              </w:rPr>
              <w:t>周次</w:t>
            </w:r>
          </w:p>
        </w:tc>
        <w:tc>
          <w:tcPr>
            <w:tcW w:w="411"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06" w:right="52"/>
              <w:rPr>
                <w:rFonts w:hint="eastAsia" w:ascii="黑体" w:eastAsia="黑体"/>
                <w:b/>
                <w:sz w:val="24"/>
              </w:rPr>
            </w:pPr>
            <w:r>
              <w:rPr>
                <w:rFonts w:hint="eastAsia" w:ascii="黑体" w:eastAsia="黑体"/>
                <w:b/>
                <w:sz w:val="24"/>
              </w:rPr>
              <w:t>日期</w:t>
            </w:r>
          </w:p>
        </w:tc>
        <w:tc>
          <w:tcPr>
            <w:tcW w:w="940"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226" w:right="217"/>
              <w:rPr>
                <w:rFonts w:hint="eastAsia" w:ascii="黑体" w:eastAsia="黑体"/>
                <w:b/>
                <w:sz w:val="24"/>
              </w:rPr>
            </w:pPr>
            <w:r>
              <w:rPr>
                <w:rFonts w:hint="eastAsia" w:ascii="黑体" w:eastAsia="黑体"/>
                <w:b/>
                <w:sz w:val="24"/>
              </w:rPr>
              <w:t>章节名称</w:t>
            </w:r>
          </w:p>
        </w:tc>
        <w:tc>
          <w:tcPr>
            <w:tcW w:w="233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681"/>
              <w:rPr>
                <w:rFonts w:hint="eastAsia" w:ascii="黑体" w:eastAsia="黑体"/>
                <w:b/>
                <w:sz w:val="24"/>
              </w:rPr>
            </w:pPr>
            <w:r>
              <w:rPr>
                <w:rFonts w:hint="eastAsia" w:ascii="黑体" w:eastAsia="黑体"/>
                <w:b/>
                <w:sz w:val="24"/>
              </w:rPr>
              <w:t>内容提要</w:t>
            </w:r>
          </w:p>
        </w:tc>
        <w:tc>
          <w:tcPr>
            <w:tcW w:w="450" w:type="dxa"/>
            <w:tcBorders>
              <w:left w:val="single" w:color="000000" w:sz="4" w:space="0"/>
              <w:bottom w:val="single" w:color="000000" w:sz="4" w:space="0"/>
              <w:right w:val="single" w:color="000000" w:sz="4" w:space="0"/>
            </w:tcBorders>
          </w:tcPr>
          <w:p>
            <w:pPr>
              <w:pStyle w:val="9"/>
              <w:spacing w:line="242" w:lineRule="auto"/>
              <w:ind w:left="104" w:right="93"/>
              <w:jc w:val="both"/>
              <w:rPr>
                <w:rFonts w:hint="eastAsia" w:ascii="黑体" w:eastAsia="黑体"/>
                <w:b/>
                <w:sz w:val="24"/>
              </w:rPr>
            </w:pPr>
            <w:r>
              <w:rPr>
                <w:rFonts w:hint="eastAsia" w:ascii="黑体" w:eastAsia="黑体"/>
                <w:b/>
                <w:sz w:val="24"/>
              </w:rPr>
              <w:t>讲授时</w:t>
            </w:r>
          </w:p>
          <w:p>
            <w:pPr>
              <w:pStyle w:val="9"/>
              <w:spacing w:before="3" w:line="292" w:lineRule="exact"/>
              <w:ind w:left="104"/>
              <w:rPr>
                <w:rFonts w:hint="eastAsia" w:ascii="黑体" w:eastAsia="黑体"/>
                <w:b/>
                <w:sz w:val="24"/>
              </w:rPr>
            </w:pPr>
            <w:r>
              <w:rPr>
                <w:rFonts w:hint="eastAsia" w:ascii="黑体" w:eastAsia="黑体"/>
                <w:b/>
                <w:w w:val="99"/>
                <w:sz w:val="24"/>
              </w:rPr>
              <w:t>数</w:t>
            </w:r>
          </w:p>
        </w:tc>
        <w:tc>
          <w:tcPr>
            <w:tcW w:w="2649"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714"/>
              <w:rPr>
                <w:rFonts w:hint="eastAsia" w:ascii="黑体" w:eastAsia="黑体"/>
                <w:b/>
                <w:sz w:val="24"/>
              </w:rPr>
            </w:pPr>
            <w:r>
              <w:rPr>
                <w:rFonts w:hint="eastAsia" w:ascii="黑体" w:eastAsia="黑体"/>
                <w:b/>
                <w:sz w:val="24"/>
              </w:rPr>
              <w:t>作业及要求</w:t>
            </w:r>
          </w:p>
        </w:tc>
        <w:tc>
          <w:tcPr>
            <w:tcW w:w="493"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18" w:right="122"/>
              <w:rPr>
                <w:rFonts w:hint="eastAsia" w:ascii="黑体" w:eastAsia="黑体"/>
                <w:b/>
                <w:sz w:val="24"/>
              </w:rPr>
            </w:pPr>
            <w:r>
              <w:rPr>
                <w:rFonts w:hint="eastAsia" w:ascii="黑体" w:eastAsia="黑体"/>
                <w:b/>
                <w:sz w:val="24"/>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0" w:hRule="atLeast"/>
        </w:trPr>
        <w:tc>
          <w:tcPr>
            <w:tcW w:w="44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6"/>
              </w:rPr>
            </w:pPr>
          </w:p>
          <w:p>
            <w:pPr>
              <w:pStyle w:val="9"/>
              <w:spacing w:before="1"/>
              <w:ind w:left="107"/>
              <w:rPr>
                <w:sz w:val="24"/>
              </w:rPr>
            </w:pPr>
            <w:r>
              <w:rPr>
                <w:sz w:val="24"/>
              </w:rPr>
              <w:t>十</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224"/>
              <w:ind w:left="167"/>
              <w:rPr>
                <w:rFonts w:ascii="Times New Roman"/>
                <w:sz w:val="24"/>
              </w:rPr>
            </w:pPr>
            <w:r>
              <w:rPr>
                <w:rFonts w:ascii="Times New Roman"/>
                <w:sz w:val="24"/>
              </w:rPr>
              <w:t>18</w:t>
            </w:r>
          </w:p>
        </w:tc>
        <w:tc>
          <w:tcPr>
            <w:tcW w:w="41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tc>
        <w:tc>
          <w:tcPr>
            <w:tcW w:w="9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spacing w:line="244" w:lineRule="auto"/>
              <w:ind w:left="106" w:right="94"/>
              <w:jc w:val="both"/>
              <w:rPr>
                <w:sz w:val="24"/>
              </w:rPr>
            </w:pPr>
            <w:r>
              <w:rPr>
                <w:sz w:val="24"/>
              </w:rPr>
              <w:t>第十章教师开展教学研究的路径</w:t>
            </w:r>
          </w:p>
        </w:tc>
        <w:tc>
          <w:tcPr>
            <w:tcW w:w="233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0"/>
              <w:rPr>
                <w:rFonts w:ascii="Times New Roman"/>
                <w:sz w:val="22"/>
              </w:rPr>
            </w:pPr>
          </w:p>
          <w:p>
            <w:pPr>
              <w:pStyle w:val="9"/>
              <w:spacing w:before="1" w:line="244" w:lineRule="auto"/>
              <w:ind w:left="105" w:right="421"/>
              <w:jc w:val="both"/>
              <w:rPr>
                <w:sz w:val="24"/>
              </w:rPr>
            </w:pPr>
            <w:r>
              <w:rPr>
                <w:sz w:val="24"/>
              </w:rPr>
              <w:t>第一节 自我反思第二节 同伴互导第三节 专家引领</w:t>
            </w:r>
          </w:p>
        </w:tc>
        <w:tc>
          <w:tcPr>
            <w:tcW w:w="450" w:type="dxa"/>
            <w:tcBorders>
              <w:top w:val="single" w:color="000000" w:sz="4" w:space="0"/>
              <w:left w:val="single" w:color="000000" w:sz="4" w:space="0"/>
              <w:bottom w:val="single" w:color="000000" w:sz="4" w:space="0"/>
              <w:right w:val="single" w:color="000000" w:sz="4" w:space="0"/>
            </w:tcBorders>
          </w:tcPr>
          <w:p>
            <w:pPr>
              <w:pStyle w:val="9"/>
              <w:rPr>
                <w:rFonts w:ascii="Times New Roman"/>
                <w:sz w:val="26"/>
              </w:rPr>
            </w:pPr>
          </w:p>
          <w:p>
            <w:pPr>
              <w:pStyle w:val="9"/>
              <w:rPr>
                <w:rFonts w:ascii="Times New Roman"/>
                <w:sz w:val="26"/>
              </w:rPr>
            </w:pPr>
          </w:p>
          <w:p>
            <w:pPr>
              <w:pStyle w:val="9"/>
              <w:rPr>
                <w:rFonts w:ascii="Times New Roman"/>
                <w:sz w:val="26"/>
              </w:rPr>
            </w:pPr>
          </w:p>
          <w:p>
            <w:pPr>
              <w:pStyle w:val="9"/>
              <w:rPr>
                <w:rFonts w:ascii="Times New Roman"/>
                <w:sz w:val="26"/>
              </w:rPr>
            </w:pPr>
          </w:p>
          <w:p>
            <w:pPr>
              <w:pStyle w:val="9"/>
              <w:spacing w:before="224"/>
              <w:ind w:right="1"/>
              <w:jc w:val="center"/>
              <w:rPr>
                <w:rFonts w:ascii="Times New Roman"/>
                <w:sz w:val="24"/>
              </w:rPr>
            </w:pPr>
            <w:r>
              <w:rPr>
                <w:rFonts w:ascii="Times New Roman"/>
                <w:sz w:val="24"/>
              </w:rPr>
              <w:t>2</w:t>
            </w:r>
          </w:p>
        </w:tc>
        <w:tc>
          <w:tcPr>
            <w:tcW w:w="2649" w:type="dxa"/>
            <w:tcBorders>
              <w:top w:val="single" w:color="000000" w:sz="4" w:space="0"/>
              <w:left w:val="single" w:color="000000" w:sz="4" w:space="0"/>
              <w:bottom w:val="single" w:color="000000" w:sz="4" w:space="0"/>
              <w:right w:val="single" w:color="000000" w:sz="4" w:space="0"/>
            </w:tcBorders>
          </w:tcPr>
          <w:p>
            <w:pPr>
              <w:pStyle w:val="9"/>
              <w:spacing w:line="242" w:lineRule="auto"/>
              <w:ind w:left="102" w:right="102"/>
              <w:jc w:val="both"/>
              <w:rPr>
                <w:sz w:val="24"/>
              </w:rPr>
            </w:pPr>
            <w:r>
              <w:rPr>
                <w:b/>
                <w:sz w:val="24"/>
              </w:rPr>
              <w:t>作业：</w:t>
            </w:r>
            <w:r>
              <w:rPr>
                <w:sz w:val="24"/>
              </w:rPr>
              <w:t xml:space="preserve">根据自己的教学实习情况，写出自己需要专家引领的 </w:t>
            </w:r>
            <w:r>
              <w:rPr>
                <w:rFonts w:ascii="Times New Roman" w:eastAsia="Times New Roman"/>
                <w:sz w:val="24"/>
              </w:rPr>
              <w:t xml:space="preserve">3-5 </w:t>
            </w:r>
            <w:r>
              <w:rPr>
                <w:sz w:val="24"/>
              </w:rPr>
              <w:t>个问题，并思考解决这些问题所需要的专家引领模式。</w:t>
            </w:r>
          </w:p>
          <w:p>
            <w:pPr>
              <w:pStyle w:val="9"/>
              <w:spacing w:before="6" w:line="310" w:lineRule="atLeast"/>
              <w:ind w:left="102" w:right="102"/>
              <w:jc w:val="both"/>
              <w:rPr>
                <w:sz w:val="24"/>
              </w:rPr>
            </w:pPr>
            <w:r>
              <w:rPr>
                <w:b/>
                <w:sz w:val="24"/>
              </w:rPr>
              <w:t>要求：</w:t>
            </w:r>
            <w:r>
              <w:rPr>
                <w:sz w:val="24"/>
              </w:rPr>
              <w:t>清楚阐述问题； 理性思考如何在自己的教学研究中利用好专家引领。</w:t>
            </w:r>
          </w:p>
        </w:tc>
        <w:tc>
          <w:tcPr>
            <w:tcW w:w="493"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tc>
      </w:tr>
    </w:tbl>
    <w:p>
      <w:pPr>
        <w:pStyle w:val="4"/>
        <w:spacing w:before="9"/>
        <w:ind w:left="0"/>
        <w:rPr>
          <w:rFonts w:ascii="Times New Roman"/>
          <w:sz w:val="19"/>
        </w:rPr>
      </w:pPr>
    </w:p>
    <w:p>
      <w:pPr>
        <w:spacing w:before="61"/>
        <w:ind w:left="640" w:right="0" w:firstLine="0"/>
        <w:jc w:val="left"/>
        <w:rPr>
          <w:rFonts w:hint="eastAsia" w:ascii="黑体" w:eastAsia="黑体"/>
          <w:b/>
          <w:sz w:val="28"/>
        </w:rPr>
      </w:pPr>
      <w:r>
        <w:rPr>
          <w:rFonts w:hint="eastAsia" w:ascii="黑体" w:eastAsia="黑体"/>
          <w:b/>
          <w:sz w:val="28"/>
        </w:rPr>
        <w:t>六、推荐教材及教学参考书</w:t>
      </w:r>
    </w:p>
    <w:p>
      <w:pPr>
        <w:pStyle w:val="4"/>
        <w:spacing w:before="9"/>
        <w:ind w:left="0"/>
        <w:rPr>
          <w:rFonts w:ascii="黑体"/>
          <w:b/>
          <w:sz w:val="28"/>
        </w:rPr>
      </w:pPr>
    </w:p>
    <w:p>
      <w:pPr>
        <w:pStyle w:val="4"/>
        <w:spacing w:before="0" w:line="487" w:lineRule="auto"/>
        <w:ind w:left="640" w:right="1996"/>
        <w:rPr>
          <w:rFonts w:ascii="Times New Roman" w:eastAsia="Times New Roman"/>
        </w:rPr>
      </w:pPr>
      <w:r>
        <w:rPr>
          <w:rFonts w:ascii="Times New Roman" w:eastAsia="Times New Roman"/>
        </w:rPr>
        <w:t>[1]</w:t>
      </w:r>
      <w:r>
        <w:t>崔允漷</w:t>
      </w:r>
      <w:r>
        <w:rPr>
          <w:rFonts w:ascii="Times New Roman" w:eastAsia="Times New Roman"/>
        </w:rPr>
        <w:t>.</w:t>
      </w:r>
      <w:r>
        <w:t>有效教学</w:t>
      </w:r>
      <w:r>
        <w:rPr>
          <w:rFonts w:ascii="Times New Roman" w:eastAsia="Times New Roman"/>
        </w:rPr>
        <w:t>[M].</w:t>
      </w:r>
      <w:r>
        <w:t>上海：华东师范大学出版社，</w:t>
      </w:r>
      <w:r>
        <w:rPr>
          <w:rFonts w:ascii="Times New Roman" w:eastAsia="Times New Roman"/>
        </w:rPr>
        <w:t>2009. [2]</w:t>
      </w:r>
      <w:r>
        <w:t>王策三</w:t>
      </w:r>
      <w:r>
        <w:rPr>
          <w:rFonts w:ascii="Times New Roman" w:eastAsia="Times New Roman"/>
        </w:rPr>
        <w:t>.</w:t>
      </w:r>
      <w:r>
        <w:t>教学论稿</w:t>
      </w:r>
      <w:r>
        <w:rPr>
          <w:rFonts w:ascii="Times New Roman" w:eastAsia="Times New Roman"/>
        </w:rPr>
        <w:t>[M].</w:t>
      </w:r>
      <w:r>
        <w:t>北京：人民教育出版社，</w:t>
      </w:r>
      <w:r>
        <w:rPr>
          <w:rFonts w:ascii="Times New Roman" w:eastAsia="Times New Roman"/>
        </w:rPr>
        <w:t>2005.</w:t>
      </w:r>
    </w:p>
    <w:p>
      <w:pPr>
        <w:pStyle w:val="8"/>
        <w:numPr>
          <w:ilvl w:val="0"/>
          <w:numId w:val="30"/>
        </w:numPr>
        <w:tabs>
          <w:tab w:val="left" w:pos="924"/>
        </w:tabs>
        <w:spacing w:before="0" w:after="0" w:line="364" w:lineRule="auto"/>
        <w:ind w:left="220" w:right="233" w:firstLine="419"/>
        <w:jc w:val="left"/>
        <w:rPr>
          <w:rFonts w:ascii="Times New Roman" w:eastAsia="Times New Roman"/>
          <w:sz w:val="24"/>
        </w:rPr>
      </w:pPr>
      <w:r>
        <w:rPr>
          <w:spacing w:val="-5"/>
          <w:sz w:val="24"/>
        </w:rPr>
        <w:t>施良方、崔允漷</w:t>
      </w:r>
      <w:r>
        <w:rPr>
          <w:rFonts w:ascii="Times New Roman" w:eastAsia="Times New Roman"/>
          <w:sz w:val="24"/>
        </w:rPr>
        <w:t>.</w:t>
      </w:r>
      <w:r>
        <w:rPr>
          <w:spacing w:val="-7"/>
          <w:sz w:val="24"/>
        </w:rPr>
        <w:t>教学理论：课程与教学的原理、策略与研究</w:t>
      </w:r>
      <w:r>
        <w:rPr>
          <w:rFonts w:ascii="Times New Roman" w:eastAsia="Times New Roman"/>
          <w:sz w:val="24"/>
        </w:rPr>
        <w:t>[M].</w:t>
      </w:r>
      <w:r>
        <w:rPr>
          <w:spacing w:val="-9"/>
          <w:sz w:val="24"/>
        </w:rPr>
        <w:t>上海：华</w:t>
      </w:r>
      <w:r>
        <w:rPr>
          <w:sz w:val="24"/>
        </w:rPr>
        <w:t>东师范大学出版社，</w:t>
      </w:r>
      <w:r>
        <w:rPr>
          <w:rFonts w:ascii="Times New Roman" w:eastAsia="Times New Roman"/>
          <w:sz w:val="24"/>
        </w:rPr>
        <w:t>1999.</w:t>
      </w:r>
    </w:p>
    <w:p>
      <w:pPr>
        <w:pStyle w:val="8"/>
        <w:numPr>
          <w:ilvl w:val="0"/>
          <w:numId w:val="30"/>
        </w:numPr>
        <w:tabs>
          <w:tab w:val="left" w:pos="984"/>
        </w:tabs>
        <w:spacing w:before="157" w:after="0" w:line="240" w:lineRule="auto"/>
        <w:ind w:left="983" w:right="0" w:hanging="284"/>
        <w:jc w:val="left"/>
        <w:rPr>
          <w:rFonts w:ascii="Times New Roman" w:eastAsia="Times New Roman"/>
          <w:sz w:val="24"/>
        </w:rPr>
      </w:pPr>
      <w:r>
        <w:rPr>
          <w:sz w:val="24"/>
        </w:rPr>
        <w:t>夸美纽斯</w:t>
      </w:r>
      <w:r>
        <w:rPr>
          <w:rFonts w:ascii="Times New Roman" w:eastAsia="Times New Roman"/>
          <w:sz w:val="24"/>
        </w:rPr>
        <w:t xml:space="preserve">. </w:t>
      </w:r>
      <w:r>
        <w:rPr>
          <w:spacing w:val="-1"/>
          <w:sz w:val="24"/>
        </w:rPr>
        <w:t>大教学论</w:t>
      </w:r>
      <w:r>
        <w:rPr>
          <w:rFonts w:ascii="Times New Roman" w:eastAsia="Times New Roman"/>
          <w:sz w:val="24"/>
        </w:rPr>
        <w:t>[M].</w:t>
      </w:r>
      <w:r>
        <w:rPr>
          <w:sz w:val="24"/>
        </w:rPr>
        <w:t>傅任敢，译</w:t>
      </w:r>
      <w:r>
        <w:rPr>
          <w:rFonts w:ascii="Times New Roman" w:eastAsia="Times New Roman"/>
          <w:sz w:val="24"/>
        </w:rPr>
        <w:t xml:space="preserve">. </w:t>
      </w:r>
      <w:r>
        <w:rPr>
          <w:spacing w:val="-2"/>
          <w:sz w:val="24"/>
        </w:rPr>
        <w:t>北京：人民教育出版社，</w:t>
      </w:r>
      <w:r>
        <w:rPr>
          <w:rFonts w:ascii="Times New Roman" w:eastAsia="Times New Roman"/>
          <w:sz w:val="24"/>
        </w:rPr>
        <w:t>1993.</w:t>
      </w:r>
    </w:p>
    <w:p>
      <w:pPr>
        <w:pStyle w:val="4"/>
        <w:spacing w:before="6"/>
        <w:ind w:left="0"/>
        <w:rPr>
          <w:rFonts w:ascii="Times New Roman"/>
          <w:sz w:val="27"/>
        </w:rPr>
      </w:pPr>
    </w:p>
    <w:p>
      <w:pPr>
        <w:pStyle w:val="8"/>
        <w:numPr>
          <w:ilvl w:val="0"/>
          <w:numId w:val="30"/>
        </w:numPr>
        <w:tabs>
          <w:tab w:val="left" w:pos="984"/>
        </w:tabs>
        <w:spacing w:before="0" w:after="0" w:line="364" w:lineRule="auto"/>
        <w:ind w:left="220" w:right="240" w:firstLine="479"/>
        <w:jc w:val="left"/>
        <w:rPr>
          <w:rFonts w:ascii="Times New Roman" w:eastAsia="Times New Roman"/>
          <w:sz w:val="24"/>
        </w:rPr>
      </w:pPr>
      <w:r>
        <w:rPr>
          <w:sz w:val="24"/>
        </w:rPr>
        <w:t>鲍里奇</w:t>
      </w:r>
      <w:r>
        <w:rPr>
          <w:rFonts w:ascii="Times New Roman" w:eastAsia="Times New Roman"/>
          <w:sz w:val="24"/>
        </w:rPr>
        <w:t>.</w:t>
      </w:r>
      <w:r>
        <w:rPr>
          <w:sz w:val="24"/>
        </w:rPr>
        <w:t>有效教学方法（第四版）</w:t>
      </w:r>
      <w:r>
        <w:rPr>
          <w:rFonts w:ascii="Times New Roman" w:eastAsia="Times New Roman"/>
          <w:sz w:val="24"/>
        </w:rPr>
        <w:t>[M</w:t>
      </w:r>
      <w:r>
        <w:rPr>
          <w:rFonts w:ascii="Times New Roman" w:eastAsia="Times New Roman"/>
          <w:spacing w:val="2"/>
          <w:sz w:val="24"/>
        </w:rPr>
        <w:t xml:space="preserve">]. </w:t>
      </w:r>
      <w:r>
        <w:rPr>
          <w:sz w:val="24"/>
        </w:rPr>
        <w:t>易东平，译</w:t>
      </w:r>
      <w:r>
        <w:rPr>
          <w:rFonts w:ascii="Times New Roman" w:eastAsia="Times New Roman"/>
          <w:spacing w:val="5"/>
          <w:sz w:val="24"/>
        </w:rPr>
        <w:t xml:space="preserve">. </w:t>
      </w:r>
      <w:r>
        <w:rPr>
          <w:sz w:val="24"/>
        </w:rPr>
        <w:t>南京：江苏教育出版社，</w:t>
      </w:r>
      <w:r>
        <w:rPr>
          <w:rFonts w:ascii="Times New Roman" w:eastAsia="Times New Roman"/>
          <w:sz w:val="24"/>
        </w:rPr>
        <w:t>2002.</w:t>
      </w:r>
    </w:p>
    <w:p>
      <w:pPr>
        <w:pStyle w:val="8"/>
        <w:numPr>
          <w:ilvl w:val="0"/>
          <w:numId w:val="30"/>
        </w:numPr>
        <w:tabs>
          <w:tab w:val="left" w:pos="984"/>
        </w:tabs>
        <w:spacing w:before="157" w:after="0" w:line="487" w:lineRule="auto"/>
        <w:ind w:left="700" w:right="236" w:firstLine="0"/>
        <w:jc w:val="left"/>
        <w:rPr>
          <w:rFonts w:ascii="Times New Roman" w:eastAsia="Times New Roman"/>
          <w:sz w:val="24"/>
        </w:rPr>
      </w:pPr>
      <w:r>
        <w:rPr>
          <w:rFonts w:ascii="Times New Roman" w:eastAsia="Times New Roman"/>
          <w:spacing w:val="-3"/>
          <w:sz w:val="24"/>
        </w:rPr>
        <w:t>Brophy,J.</w:t>
      </w:r>
      <w:r>
        <w:rPr>
          <w:sz w:val="24"/>
        </w:rPr>
        <w:t>激发学习动机</w:t>
      </w:r>
      <w:r>
        <w:rPr>
          <w:rFonts w:ascii="Times New Roman" w:eastAsia="Times New Roman"/>
          <w:sz w:val="24"/>
        </w:rPr>
        <w:t>[M].</w:t>
      </w:r>
      <w:r>
        <w:rPr>
          <w:spacing w:val="-12"/>
          <w:sz w:val="24"/>
        </w:rPr>
        <w:t>陆怡如，译</w:t>
      </w:r>
      <w:r>
        <w:rPr>
          <w:rFonts w:ascii="Times New Roman" w:eastAsia="Times New Roman"/>
          <w:sz w:val="24"/>
        </w:rPr>
        <w:t>.</w:t>
      </w:r>
      <w:r>
        <w:rPr>
          <w:spacing w:val="-9"/>
          <w:sz w:val="24"/>
        </w:rPr>
        <w:t>上海：华东师范大学出版社，</w:t>
      </w:r>
      <w:r>
        <w:rPr>
          <w:rFonts w:ascii="Times New Roman" w:eastAsia="Times New Roman"/>
          <w:spacing w:val="-10"/>
          <w:sz w:val="24"/>
        </w:rPr>
        <w:t xml:space="preserve">2005. </w:t>
      </w:r>
      <w:r>
        <w:rPr>
          <w:rFonts w:ascii="Times New Roman" w:eastAsia="Times New Roman"/>
          <w:sz w:val="24"/>
        </w:rPr>
        <w:t>[7]</w:t>
      </w:r>
      <w:r>
        <w:rPr>
          <w:sz w:val="24"/>
        </w:rPr>
        <w:t>邵瑞珍</w:t>
      </w:r>
      <w:r>
        <w:rPr>
          <w:rFonts w:ascii="Times New Roman" w:eastAsia="Times New Roman"/>
          <w:sz w:val="24"/>
        </w:rPr>
        <w:t>.</w:t>
      </w:r>
      <w:r>
        <w:rPr>
          <w:sz w:val="24"/>
        </w:rPr>
        <w:t>教育心理学</w:t>
      </w:r>
      <w:r>
        <w:rPr>
          <w:rFonts w:ascii="Times New Roman" w:eastAsia="Times New Roman"/>
          <w:sz w:val="24"/>
        </w:rPr>
        <w:t>[M].</w:t>
      </w:r>
      <w:r>
        <w:rPr>
          <w:spacing w:val="-1"/>
          <w:sz w:val="24"/>
        </w:rPr>
        <w:t>上海：上海教育出版社，</w:t>
      </w:r>
      <w:r>
        <w:rPr>
          <w:rFonts w:ascii="Times New Roman" w:eastAsia="Times New Roman"/>
          <w:sz w:val="24"/>
        </w:rPr>
        <w:t>1997.</w:t>
      </w:r>
    </w:p>
    <w:p>
      <w:pPr>
        <w:pStyle w:val="8"/>
        <w:numPr>
          <w:ilvl w:val="0"/>
          <w:numId w:val="31"/>
        </w:numPr>
        <w:tabs>
          <w:tab w:val="left" w:pos="984"/>
        </w:tabs>
        <w:spacing w:before="0" w:after="0" w:line="364" w:lineRule="auto"/>
        <w:ind w:left="220" w:right="236" w:firstLine="479"/>
        <w:jc w:val="left"/>
        <w:rPr>
          <w:rFonts w:ascii="Times New Roman" w:eastAsia="Times New Roman"/>
          <w:sz w:val="24"/>
        </w:rPr>
      </w:pPr>
      <w:r>
        <w:rPr>
          <w:rFonts w:ascii="Times New Roman" w:eastAsia="Times New Roman"/>
          <w:sz w:val="24"/>
        </w:rPr>
        <w:t>Guillaume,</w:t>
      </w:r>
      <w:r>
        <w:rPr>
          <w:rFonts w:ascii="Times New Roman" w:eastAsia="Times New Roman"/>
          <w:spacing w:val="10"/>
          <w:sz w:val="24"/>
        </w:rPr>
        <w:t xml:space="preserve"> </w:t>
      </w:r>
      <w:r>
        <w:rPr>
          <w:rFonts w:ascii="Times New Roman" w:eastAsia="Times New Roman"/>
          <w:sz w:val="24"/>
        </w:rPr>
        <w:t>A.M.</w:t>
      </w:r>
      <w:r>
        <w:rPr>
          <w:sz w:val="24"/>
        </w:rPr>
        <w:t>新教师课堂教学入门（第二版）</w:t>
      </w:r>
      <w:r>
        <w:rPr>
          <w:rFonts w:ascii="Times New Roman" w:eastAsia="Times New Roman"/>
          <w:sz w:val="24"/>
        </w:rPr>
        <w:t xml:space="preserve">[M].  </w:t>
      </w:r>
      <w:r>
        <w:rPr>
          <w:sz w:val="24"/>
        </w:rPr>
        <w:t>杨宁，译</w:t>
      </w:r>
      <w:r>
        <w:rPr>
          <w:rFonts w:ascii="Times New Roman" w:eastAsia="Times New Roman"/>
          <w:sz w:val="24"/>
        </w:rPr>
        <w:t>.</w:t>
      </w:r>
      <w:r>
        <w:rPr>
          <w:spacing w:val="-5"/>
          <w:sz w:val="24"/>
        </w:rPr>
        <w:t>北京：中</w:t>
      </w:r>
      <w:r>
        <w:rPr>
          <w:sz w:val="24"/>
        </w:rPr>
        <w:t>国轻工业出版社，</w:t>
      </w:r>
      <w:r>
        <w:rPr>
          <w:rFonts w:ascii="Times New Roman" w:eastAsia="Times New Roman"/>
          <w:sz w:val="24"/>
        </w:rPr>
        <w:t>2003.</w:t>
      </w:r>
    </w:p>
    <w:p>
      <w:pPr>
        <w:pStyle w:val="8"/>
        <w:numPr>
          <w:ilvl w:val="0"/>
          <w:numId w:val="31"/>
        </w:numPr>
        <w:tabs>
          <w:tab w:val="left" w:pos="984"/>
        </w:tabs>
        <w:spacing w:before="158" w:after="0" w:line="487" w:lineRule="auto"/>
        <w:ind w:left="700" w:right="1587" w:firstLine="0"/>
        <w:jc w:val="left"/>
        <w:rPr>
          <w:rFonts w:ascii="Times New Roman" w:eastAsia="Times New Roman"/>
          <w:sz w:val="24"/>
        </w:rPr>
      </w:pPr>
      <w:r>
        <w:rPr>
          <w:sz w:val="24"/>
        </w:rPr>
        <w:t>柳夕浪</w:t>
      </w:r>
      <w:r>
        <w:rPr>
          <w:rFonts w:ascii="Times New Roman" w:eastAsia="Times New Roman"/>
          <w:sz w:val="24"/>
        </w:rPr>
        <w:t>.</w:t>
      </w:r>
      <w:r>
        <w:rPr>
          <w:spacing w:val="-1"/>
          <w:sz w:val="24"/>
        </w:rPr>
        <w:t>教师研究的意蕴</w:t>
      </w:r>
      <w:r>
        <w:rPr>
          <w:rFonts w:ascii="Times New Roman" w:eastAsia="Times New Roman"/>
          <w:sz w:val="24"/>
        </w:rPr>
        <w:t>[M].</w:t>
      </w:r>
      <w:r>
        <w:rPr>
          <w:spacing w:val="-1"/>
          <w:sz w:val="24"/>
        </w:rPr>
        <w:t>北京：教育科学出版社，</w:t>
      </w:r>
      <w:r>
        <w:rPr>
          <w:rFonts w:ascii="Times New Roman" w:eastAsia="Times New Roman"/>
          <w:sz w:val="24"/>
        </w:rPr>
        <w:t>2007. [10]</w:t>
      </w:r>
      <w:r>
        <w:rPr>
          <w:sz w:val="24"/>
        </w:rPr>
        <w:t>熊川武</w:t>
      </w:r>
      <w:r>
        <w:rPr>
          <w:rFonts w:ascii="Times New Roman" w:eastAsia="Times New Roman"/>
          <w:sz w:val="24"/>
        </w:rPr>
        <w:t>.</w:t>
      </w:r>
      <w:r>
        <w:rPr>
          <w:sz w:val="24"/>
        </w:rPr>
        <w:t>反思性教学</w:t>
      </w:r>
      <w:r>
        <w:rPr>
          <w:rFonts w:ascii="Times New Roman" w:eastAsia="Times New Roman"/>
          <w:sz w:val="24"/>
        </w:rPr>
        <w:t>[M].</w:t>
      </w:r>
      <w:r>
        <w:rPr>
          <w:spacing w:val="-2"/>
          <w:sz w:val="24"/>
        </w:rPr>
        <w:t>上海：华东师范大学出版社，</w:t>
      </w:r>
      <w:r>
        <w:rPr>
          <w:rFonts w:ascii="Times New Roman" w:eastAsia="Times New Roman"/>
          <w:spacing w:val="-3"/>
          <w:sz w:val="24"/>
        </w:rPr>
        <w:t>1999.</w:t>
      </w:r>
    </w:p>
    <w:p>
      <w:pPr>
        <w:spacing w:after="0" w:line="487" w:lineRule="auto"/>
        <w:jc w:val="left"/>
        <w:rPr>
          <w:rFonts w:ascii="Times New Roman" w:eastAsia="Times New Roman"/>
          <w:sz w:val="24"/>
        </w:rPr>
        <w:sectPr>
          <w:pgSz w:w="11910" w:h="16840"/>
          <w:pgMar w:top="1900" w:right="1560" w:bottom="1320" w:left="1580" w:header="982" w:footer="1133" w:gutter="0"/>
        </w:sectPr>
      </w:pPr>
    </w:p>
    <w:p>
      <w:pPr>
        <w:pStyle w:val="3"/>
        <w:spacing w:before="79"/>
        <w:ind w:left="640"/>
      </w:pPr>
      <w:r>
        <w:t>七、教学方法</w:t>
      </w:r>
    </w:p>
    <w:p>
      <w:pPr>
        <w:pStyle w:val="4"/>
        <w:spacing w:before="9"/>
        <w:ind w:left="0"/>
        <w:rPr>
          <w:rFonts w:ascii="黑体"/>
          <w:b/>
        </w:rPr>
      </w:pPr>
    </w:p>
    <w:p>
      <w:pPr>
        <w:pStyle w:val="8"/>
        <w:numPr>
          <w:ilvl w:val="0"/>
          <w:numId w:val="32"/>
        </w:numPr>
        <w:tabs>
          <w:tab w:val="left" w:pos="882"/>
        </w:tabs>
        <w:spacing w:before="0" w:after="0" w:line="364" w:lineRule="auto"/>
        <w:ind w:left="220" w:right="239" w:firstLine="479"/>
        <w:jc w:val="both"/>
        <w:rPr>
          <w:sz w:val="24"/>
        </w:rPr>
      </w:pPr>
      <w:r>
        <w:rPr>
          <w:spacing w:val="-6"/>
          <w:sz w:val="24"/>
        </w:rPr>
        <w:t>讲授法：通过讲授的方法，让学生了解并掌握教学理论的形成与发展、教</w:t>
      </w:r>
      <w:r>
        <w:rPr>
          <w:spacing w:val="-7"/>
          <w:sz w:val="24"/>
        </w:rPr>
        <w:t>学准备与教学行为的实施、课堂教学评价的核心理念、教师开展教学研究的路径</w:t>
      </w:r>
      <w:r>
        <w:rPr>
          <w:sz w:val="24"/>
        </w:rPr>
        <w:t>等。</w:t>
      </w:r>
    </w:p>
    <w:p>
      <w:pPr>
        <w:pStyle w:val="8"/>
        <w:numPr>
          <w:ilvl w:val="0"/>
          <w:numId w:val="32"/>
        </w:numPr>
        <w:tabs>
          <w:tab w:val="left" w:pos="882"/>
        </w:tabs>
        <w:spacing w:before="2" w:after="0" w:line="364" w:lineRule="auto"/>
        <w:ind w:left="220" w:right="238" w:firstLine="479"/>
        <w:jc w:val="both"/>
        <w:rPr>
          <w:sz w:val="24"/>
        </w:rPr>
      </w:pPr>
      <w:r>
        <w:rPr>
          <w:spacing w:val="-6"/>
          <w:sz w:val="24"/>
        </w:rPr>
        <w:t>讨论法：组织学生进行讨论，使学生明晰考试与评价的区别、关于学习的</w:t>
      </w:r>
      <w:r>
        <w:rPr>
          <w:spacing w:val="-7"/>
          <w:sz w:val="24"/>
        </w:rPr>
        <w:t>评价与促进学习的评价之异同、“什么是教学”以及“教师即研究者”的具体内</w:t>
      </w:r>
      <w:r>
        <w:rPr>
          <w:sz w:val="24"/>
        </w:rPr>
        <w:t>涵等等。</w:t>
      </w:r>
    </w:p>
    <w:p>
      <w:pPr>
        <w:pStyle w:val="8"/>
        <w:numPr>
          <w:ilvl w:val="0"/>
          <w:numId w:val="32"/>
        </w:numPr>
        <w:tabs>
          <w:tab w:val="left" w:pos="882"/>
        </w:tabs>
        <w:spacing w:before="2" w:after="0" w:line="364" w:lineRule="auto"/>
        <w:ind w:left="220" w:right="237" w:firstLine="479"/>
        <w:jc w:val="left"/>
        <w:rPr>
          <w:sz w:val="24"/>
        </w:rPr>
      </w:pPr>
      <w:r>
        <w:rPr>
          <w:spacing w:val="-5"/>
          <w:sz w:val="24"/>
        </w:rPr>
        <w:t>课堂模拟法：依据程序教学的方法步骤分解课堂教学步骤并进行设计、展</w:t>
      </w:r>
      <w:r>
        <w:rPr>
          <w:sz w:val="24"/>
        </w:rPr>
        <w:t>示。</w:t>
      </w:r>
    </w:p>
    <w:p>
      <w:pPr>
        <w:pStyle w:val="8"/>
        <w:numPr>
          <w:ilvl w:val="0"/>
          <w:numId w:val="32"/>
        </w:numPr>
        <w:tabs>
          <w:tab w:val="left" w:pos="882"/>
        </w:tabs>
        <w:spacing w:before="1" w:after="0" w:line="240" w:lineRule="auto"/>
        <w:ind w:left="881" w:right="0" w:hanging="182"/>
        <w:jc w:val="left"/>
        <w:rPr>
          <w:sz w:val="24"/>
        </w:rPr>
      </w:pPr>
      <w:r>
        <w:rPr>
          <w:sz w:val="24"/>
        </w:rPr>
        <w:t>读书指导法：指导学生分组搜集知名教师的传记资料并进行阅读和讨论。</w:t>
      </w:r>
    </w:p>
    <w:p>
      <w:pPr>
        <w:pStyle w:val="4"/>
        <w:spacing w:before="0"/>
        <w:ind w:left="0"/>
        <w:rPr>
          <w:sz w:val="26"/>
        </w:rPr>
      </w:pPr>
    </w:p>
    <w:p>
      <w:pPr>
        <w:pStyle w:val="4"/>
        <w:spacing w:before="0"/>
        <w:ind w:left="0"/>
        <w:rPr>
          <w:sz w:val="26"/>
        </w:rPr>
      </w:pPr>
    </w:p>
    <w:p>
      <w:pPr>
        <w:pStyle w:val="2"/>
        <w:spacing w:before="172"/>
      </w:pPr>
      <w:r>
        <w:t>八、考核方式及评定方法</w:t>
      </w:r>
    </w:p>
    <w:p>
      <w:pPr>
        <w:pStyle w:val="4"/>
        <w:spacing w:before="9"/>
        <w:ind w:left="0"/>
        <w:rPr>
          <w:rFonts w:ascii="黑体"/>
          <w:b/>
          <w:sz w:val="28"/>
        </w:rPr>
      </w:pPr>
    </w:p>
    <w:p>
      <w:pPr>
        <w:pStyle w:val="4"/>
        <w:spacing w:before="0" w:line="364" w:lineRule="auto"/>
        <w:ind w:right="4024"/>
      </w:pPr>
      <w:r>
        <w:t>平时成绩：</w:t>
      </w:r>
      <w:r>
        <w:rPr>
          <w:rFonts w:ascii="Times New Roman" w:eastAsia="Times New Roman"/>
        </w:rPr>
        <w:t>20%</w:t>
      </w:r>
      <w:r>
        <w:t>（考勤与提问、考察） 期中考试：</w:t>
      </w:r>
      <w:r>
        <w:rPr>
          <w:rFonts w:ascii="Times New Roman" w:eastAsia="Times New Roman"/>
        </w:rPr>
        <w:t>20%</w:t>
      </w:r>
      <w:r>
        <w:t>（论文或试卷）</w:t>
      </w:r>
    </w:p>
    <w:p>
      <w:pPr>
        <w:pStyle w:val="4"/>
        <w:spacing w:before="2"/>
      </w:pPr>
      <w:r>
        <w:t>期末考试：</w:t>
      </w:r>
      <w:r>
        <w:rPr>
          <w:rFonts w:ascii="Times New Roman" w:eastAsia="Times New Roman"/>
        </w:rPr>
        <w:t>60%</w:t>
      </w:r>
      <w:r>
        <w:t>（闭卷）</w:t>
      </w:r>
    </w:p>
    <w:p>
      <w:pPr>
        <w:pStyle w:val="4"/>
        <w:spacing w:before="0"/>
        <w:ind w:left="0"/>
        <w:rPr>
          <w:sz w:val="26"/>
        </w:rPr>
      </w:pPr>
    </w:p>
    <w:p>
      <w:pPr>
        <w:pStyle w:val="4"/>
        <w:spacing w:before="0"/>
        <w:ind w:left="0"/>
        <w:rPr>
          <w:sz w:val="23"/>
        </w:rPr>
      </w:pPr>
    </w:p>
    <w:p>
      <w:pPr>
        <w:pStyle w:val="3"/>
        <w:ind w:left="464" w:right="4"/>
        <w:jc w:val="center"/>
      </w:pPr>
      <w:r>
        <w:t xml:space="preserve">表 </w:t>
      </w:r>
      <w:r>
        <w:rPr>
          <w:rFonts w:ascii="Times New Roman" w:eastAsia="Times New Roman"/>
        </w:rPr>
        <w:t>4</w:t>
      </w:r>
      <w:r>
        <w:t>：各课程分目标的考评占比</w:t>
      </w:r>
    </w:p>
    <w:p>
      <w:pPr>
        <w:pStyle w:val="4"/>
        <w:spacing w:before="5"/>
        <w:ind w:left="0"/>
        <w:rPr>
          <w:rFonts w:ascii="黑体"/>
          <w:b/>
          <w:sz w:val="6"/>
        </w:rPr>
      </w:pPr>
    </w:p>
    <w:tbl>
      <w:tblPr>
        <w:tblStyle w:val="5"/>
        <w:tblW w:w="0" w:type="auto"/>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3"/>
        <w:gridCol w:w="1813"/>
        <w:gridCol w:w="1813"/>
        <w:gridCol w:w="1813"/>
        <w:gridCol w:w="1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193" w:type="dxa"/>
          </w:tcPr>
          <w:p>
            <w:pPr>
              <w:pStyle w:val="9"/>
              <w:spacing w:before="8"/>
              <w:rPr>
                <w:rFonts w:ascii="黑体"/>
                <w:b/>
                <w:sz w:val="15"/>
              </w:rPr>
            </w:pPr>
          </w:p>
          <w:p>
            <w:pPr>
              <w:pStyle w:val="9"/>
              <w:spacing w:line="328" w:lineRule="auto"/>
              <w:ind w:left="107" w:right="650"/>
              <w:rPr>
                <w:b/>
                <w:sz w:val="21"/>
              </w:rPr>
            </w:pPr>
            <w:r>
              <w:rPr>
                <w:b/>
                <w:sz w:val="21"/>
              </w:rPr>
              <w:t>组成来源</w:t>
            </w:r>
          </w:p>
        </w:tc>
        <w:tc>
          <w:tcPr>
            <w:tcW w:w="1813" w:type="dxa"/>
          </w:tcPr>
          <w:p>
            <w:pPr>
              <w:pStyle w:val="9"/>
              <w:rPr>
                <w:rFonts w:ascii="黑体"/>
                <w:b/>
                <w:sz w:val="20"/>
              </w:rPr>
            </w:pPr>
          </w:p>
          <w:p>
            <w:pPr>
              <w:pStyle w:val="9"/>
              <w:spacing w:before="176"/>
              <w:ind w:left="672" w:right="666"/>
              <w:jc w:val="center"/>
              <w:rPr>
                <w:b/>
                <w:sz w:val="21"/>
              </w:rPr>
            </w:pPr>
            <w:r>
              <w:rPr>
                <w:b/>
                <w:sz w:val="21"/>
              </w:rPr>
              <w:t>平时</w:t>
            </w:r>
          </w:p>
        </w:tc>
        <w:tc>
          <w:tcPr>
            <w:tcW w:w="1813" w:type="dxa"/>
          </w:tcPr>
          <w:p>
            <w:pPr>
              <w:pStyle w:val="9"/>
              <w:rPr>
                <w:rFonts w:ascii="黑体"/>
                <w:b/>
                <w:sz w:val="20"/>
              </w:rPr>
            </w:pPr>
          </w:p>
          <w:p>
            <w:pPr>
              <w:pStyle w:val="9"/>
              <w:spacing w:before="176"/>
              <w:ind w:left="671" w:right="667"/>
              <w:jc w:val="center"/>
              <w:rPr>
                <w:b/>
                <w:sz w:val="21"/>
              </w:rPr>
            </w:pPr>
            <w:r>
              <w:rPr>
                <w:b/>
                <w:sz w:val="21"/>
              </w:rPr>
              <w:t>期中</w:t>
            </w:r>
          </w:p>
        </w:tc>
        <w:tc>
          <w:tcPr>
            <w:tcW w:w="1813" w:type="dxa"/>
          </w:tcPr>
          <w:p>
            <w:pPr>
              <w:pStyle w:val="9"/>
              <w:rPr>
                <w:rFonts w:ascii="黑体"/>
                <w:b/>
                <w:sz w:val="20"/>
              </w:rPr>
            </w:pPr>
          </w:p>
          <w:p>
            <w:pPr>
              <w:pStyle w:val="9"/>
              <w:spacing w:before="176"/>
              <w:ind w:left="670" w:right="667"/>
              <w:jc w:val="center"/>
              <w:rPr>
                <w:b/>
                <w:sz w:val="21"/>
              </w:rPr>
            </w:pPr>
            <w:r>
              <w:rPr>
                <w:b/>
                <w:sz w:val="21"/>
              </w:rPr>
              <w:t>期末</w:t>
            </w:r>
          </w:p>
        </w:tc>
        <w:tc>
          <w:tcPr>
            <w:tcW w:w="1670" w:type="dxa"/>
          </w:tcPr>
          <w:p>
            <w:pPr>
              <w:pStyle w:val="9"/>
              <w:rPr>
                <w:rFonts w:ascii="黑体"/>
                <w:b/>
                <w:sz w:val="20"/>
              </w:rPr>
            </w:pPr>
          </w:p>
          <w:p>
            <w:pPr>
              <w:pStyle w:val="9"/>
              <w:spacing w:before="2"/>
              <w:rPr>
                <w:rFonts w:ascii="黑体"/>
                <w:b/>
                <w:sz w:val="14"/>
              </w:rPr>
            </w:pPr>
          </w:p>
          <w:p>
            <w:pPr>
              <w:pStyle w:val="9"/>
              <w:ind w:left="329"/>
              <w:rPr>
                <w:b/>
                <w:sz w:val="20"/>
              </w:rPr>
            </w:pPr>
            <w:r>
              <w:rPr>
                <w:b/>
                <w:sz w:val="20"/>
              </w:rPr>
              <w:t>总评达成度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6" w:hRule="atLeast"/>
        </w:trPr>
        <w:tc>
          <w:tcPr>
            <w:tcW w:w="1193" w:type="dxa"/>
          </w:tcPr>
          <w:p>
            <w:pPr>
              <w:pStyle w:val="9"/>
              <w:spacing w:before="8"/>
              <w:rPr>
                <w:rFonts w:ascii="黑体"/>
                <w:b/>
                <w:sz w:val="18"/>
              </w:rPr>
            </w:pPr>
          </w:p>
          <w:p>
            <w:pPr>
              <w:pStyle w:val="9"/>
              <w:ind w:left="156" w:right="147"/>
              <w:jc w:val="center"/>
              <w:rPr>
                <w:rFonts w:ascii="Times New Roman" w:eastAsia="Times New Roman"/>
                <w:sz w:val="21"/>
              </w:rPr>
            </w:pPr>
            <w:r>
              <w:rPr>
                <w:sz w:val="21"/>
              </w:rPr>
              <w:t xml:space="preserve">分目标 </w:t>
            </w:r>
            <w:r>
              <w:rPr>
                <w:rFonts w:ascii="Times New Roman" w:eastAsia="Times New Roman"/>
                <w:sz w:val="21"/>
              </w:rPr>
              <w:t>1</w:t>
            </w:r>
          </w:p>
        </w:tc>
        <w:tc>
          <w:tcPr>
            <w:tcW w:w="1813" w:type="dxa"/>
          </w:tcPr>
          <w:p>
            <w:pPr>
              <w:pStyle w:val="9"/>
              <w:spacing w:before="7"/>
              <w:rPr>
                <w:rFonts w:ascii="黑体"/>
                <w:b/>
                <w:sz w:val="19"/>
              </w:rPr>
            </w:pPr>
          </w:p>
          <w:p>
            <w:pPr>
              <w:pStyle w:val="9"/>
              <w:ind w:left="672" w:right="663"/>
              <w:jc w:val="center"/>
              <w:rPr>
                <w:rFonts w:ascii="Times New Roman"/>
                <w:sz w:val="21"/>
              </w:rPr>
            </w:pPr>
            <w:r>
              <w:rPr>
                <w:rFonts w:ascii="Times New Roman"/>
                <w:sz w:val="21"/>
              </w:rPr>
              <w:t>30%</w:t>
            </w:r>
          </w:p>
        </w:tc>
        <w:tc>
          <w:tcPr>
            <w:tcW w:w="1813" w:type="dxa"/>
          </w:tcPr>
          <w:p>
            <w:pPr>
              <w:pStyle w:val="9"/>
              <w:spacing w:before="7"/>
              <w:rPr>
                <w:rFonts w:ascii="黑体"/>
                <w:b/>
                <w:sz w:val="19"/>
              </w:rPr>
            </w:pPr>
          </w:p>
          <w:p>
            <w:pPr>
              <w:pStyle w:val="9"/>
              <w:ind w:left="672" w:right="665"/>
              <w:jc w:val="center"/>
              <w:rPr>
                <w:rFonts w:ascii="Times New Roman"/>
                <w:sz w:val="21"/>
              </w:rPr>
            </w:pPr>
            <w:r>
              <w:rPr>
                <w:rFonts w:ascii="Times New Roman"/>
                <w:sz w:val="21"/>
              </w:rPr>
              <w:t>30%</w:t>
            </w:r>
          </w:p>
        </w:tc>
        <w:tc>
          <w:tcPr>
            <w:tcW w:w="1813" w:type="dxa"/>
          </w:tcPr>
          <w:p>
            <w:pPr>
              <w:pStyle w:val="9"/>
              <w:spacing w:before="7"/>
              <w:rPr>
                <w:rFonts w:ascii="黑体"/>
                <w:b/>
                <w:sz w:val="19"/>
              </w:rPr>
            </w:pPr>
          </w:p>
          <w:p>
            <w:pPr>
              <w:pStyle w:val="9"/>
              <w:ind w:left="672" w:right="666"/>
              <w:jc w:val="center"/>
              <w:rPr>
                <w:rFonts w:ascii="Times New Roman"/>
                <w:sz w:val="21"/>
              </w:rPr>
            </w:pPr>
            <w:r>
              <w:rPr>
                <w:rFonts w:ascii="Times New Roman"/>
                <w:sz w:val="21"/>
              </w:rPr>
              <w:t>30%</w:t>
            </w:r>
          </w:p>
        </w:tc>
        <w:tc>
          <w:tcPr>
            <w:tcW w:w="1670" w:type="dxa"/>
            <w:vMerge w:val="restart"/>
          </w:tcPr>
          <w:p>
            <w:pPr>
              <w:pStyle w:val="9"/>
              <w:spacing w:before="105"/>
              <w:ind w:left="106"/>
              <w:jc w:val="both"/>
              <w:rPr>
                <w:sz w:val="20"/>
              </w:rPr>
            </w:pPr>
            <w:r>
              <w:rPr>
                <w:spacing w:val="-8"/>
                <w:sz w:val="20"/>
              </w:rPr>
              <w:t>分目标 达 成 度</w:t>
            </w:r>
          </w:p>
          <w:p>
            <w:pPr>
              <w:pStyle w:val="9"/>
              <w:spacing w:before="6"/>
              <w:rPr>
                <w:rFonts w:ascii="黑体"/>
                <w:b/>
                <w:sz w:val="16"/>
              </w:rPr>
            </w:pPr>
          </w:p>
          <w:p>
            <w:pPr>
              <w:pStyle w:val="9"/>
              <w:spacing w:before="1" w:line="439" w:lineRule="auto"/>
              <w:ind w:left="106" w:right="49"/>
              <w:jc w:val="both"/>
              <w:rPr>
                <w:sz w:val="20"/>
              </w:rPr>
            </w:pPr>
            <w:r>
              <w:rPr>
                <w:rFonts w:ascii="Times New Roman" w:hAnsi="Times New Roman" w:eastAsia="Times New Roman"/>
                <w:sz w:val="20"/>
              </w:rPr>
              <w:t>={0.2</w:t>
            </w:r>
            <w:r>
              <w:rPr>
                <w:rFonts w:ascii="Arial" w:hAnsi="Arial" w:eastAsia="Arial"/>
                <w:spacing w:val="-20"/>
                <w:sz w:val="20"/>
              </w:rPr>
              <w:t xml:space="preserve">× </w:t>
            </w:r>
            <w:r>
              <w:rPr>
                <w:spacing w:val="19"/>
                <w:sz w:val="20"/>
              </w:rPr>
              <w:t>平时分目</w:t>
            </w:r>
            <w:r>
              <w:rPr>
                <w:spacing w:val="43"/>
                <w:sz w:val="20"/>
              </w:rPr>
              <w:t>标成绩</w:t>
            </w:r>
            <w:r>
              <w:rPr>
                <w:rFonts w:ascii="Times New Roman" w:hAnsi="Times New Roman" w:eastAsia="Times New Roman"/>
                <w:sz w:val="20"/>
              </w:rPr>
              <w:t>+0.2</w:t>
            </w:r>
            <w:r>
              <w:rPr>
                <w:rFonts w:ascii="Arial" w:hAnsi="Arial" w:eastAsia="Arial"/>
                <w:spacing w:val="-8"/>
                <w:sz w:val="20"/>
              </w:rPr>
              <w:t xml:space="preserve">× </w:t>
            </w:r>
            <w:r>
              <w:rPr>
                <w:sz w:val="20"/>
              </w:rPr>
              <w:t>期</w:t>
            </w:r>
            <w:r>
              <w:rPr>
                <w:spacing w:val="19"/>
                <w:sz w:val="20"/>
              </w:rPr>
              <w:t>中分目标 成绩</w:t>
            </w:r>
            <w:r>
              <w:rPr>
                <w:spacing w:val="-48"/>
                <w:sz w:val="20"/>
              </w:rPr>
              <w:t xml:space="preserve"> </w:t>
            </w:r>
          </w:p>
          <w:p>
            <w:pPr>
              <w:pStyle w:val="9"/>
              <w:spacing w:line="253" w:lineRule="exact"/>
              <w:ind w:left="106"/>
              <w:jc w:val="both"/>
              <w:rPr>
                <w:sz w:val="20"/>
              </w:rPr>
            </w:pPr>
            <w:r>
              <w:rPr>
                <w:rFonts w:ascii="Times New Roman" w:hAnsi="Times New Roman" w:eastAsia="Times New Roman"/>
                <w:sz w:val="20"/>
              </w:rPr>
              <w:t>+0.6</w:t>
            </w:r>
            <w:r>
              <w:rPr>
                <w:rFonts w:ascii="Arial" w:hAnsi="Arial" w:eastAsia="Arial"/>
                <w:spacing w:val="-9"/>
                <w:sz w:val="20"/>
              </w:rPr>
              <w:t xml:space="preserve">× </w:t>
            </w:r>
            <w:r>
              <w:rPr>
                <w:spacing w:val="32"/>
                <w:sz w:val="20"/>
              </w:rPr>
              <w:t>期末分目</w:t>
            </w:r>
            <w:r>
              <w:rPr>
                <w:spacing w:val="-57"/>
                <w:sz w:val="20"/>
              </w:rPr>
              <w:t xml:space="preserve"> </w:t>
            </w:r>
          </w:p>
          <w:p>
            <w:pPr>
              <w:pStyle w:val="9"/>
              <w:spacing w:before="8" w:line="460" w:lineRule="atLeast"/>
              <w:ind w:left="106" w:right="102"/>
              <w:jc w:val="both"/>
              <w:rPr>
                <w:sz w:val="20"/>
              </w:rPr>
            </w:pPr>
            <w:r>
              <w:rPr>
                <w:sz w:val="20"/>
              </w:rPr>
              <w:t>标成绩</w:t>
            </w:r>
            <w:r>
              <w:rPr>
                <w:rFonts w:ascii="Times New Roman" w:eastAsia="Times New Roman"/>
                <w:sz w:val="20"/>
              </w:rPr>
              <w:t>}/</w:t>
            </w:r>
            <w:r>
              <w:rPr>
                <w:sz w:val="20"/>
              </w:rPr>
              <w:t>分目标总分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6" w:hRule="atLeast"/>
        </w:trPr>
        <w:tc>
          <w:tcPr>
            <w:tcW w:w="1193" w:type="dxa"/>
          </w:tcPr>
          <w:p>
            <w:pPr>
              <w:pStyle w:val="9"/>
              <w:spacing w:before="7"/>
              <w:rPr>
                <w:rFonts w:ascii="黑体"/>
                <w:b/>
                <w:sz w:val="18"/>
              </w:rPr>
            </w:pPr>
          </w:p>
          <w:p>
            <w:pPr>
              <w:pStyle w:val="9"/>
              <w:spacing w:before="1"/>
              <w:ind w:left="156" w:right="147"/>
              <w:jc w:val="center"/>
              <w:rPr>
                <w:rFonts w:ascii="Times New Roman" w:eastAsia="Times New Roman"/>
                <w:sz w:val="21"/>
              </w:rPr>
            </w:pPr>
            <w:r>
              <w:rPr>
                <w:sz w:val="21"/>
              </w:rPr>
              <w:t xml:space="preserve">分目标 </w:t>
            </w:r>
            <w:r>
              <w:rPr>
                <w:rFonts w:ascii="Times New Roman" w:eastAsia="Times New Roman"/>
                <w:sz w:val="21"/>
              </w:rPr>
              <w:t>2</w:t>
            </w:r>
          </w:p>
        </w:tc>
        <w:tc>
          <w:tcPr>
            <w:tcW w:w="1813" w:type="dxa"/>
          </w:tcPr>
          <w:p>
            <w:pPr>
              <w:pStyle w:val="9"/>
              <w:spacing w:before="6"/>
              <w:rPr>
                <w:rFonts w:ascii="黑体"/>
                <w:b/>
                <w:sz w:val="19"/>
              </w:rPr>
            </w:pPr>
          </w:p>
          <w:p>
            <w:pPr>
              <w:pStyle w:val="9"/>
              <w:ind w:left="672" w:right="663"/>
              <w:jc w:val="center"/>
              <w:rPr>
                <w:rFonts w:ascii="Times New Roman"/>
                <w:sz w:val="21"/>
              </w:rPr>
            </w:pPr>
            <w:r>
              <w:rPr>
                <w:rFonts w:ascii="Times New Roman"/>
                <w:sz w:val="21"/>
              </w:rPr>
              <w:t>30%</w:t>
            </w:r>
          </w:p>
        </w:tc>
        <w:tc>
          <w:tcPr>
            <w:tcW w:w="1813" w:type="dxa"/>
          </w:tcPr>
          <w:p>
            <w:pPr>
              <w:pStyle w:val="9"/>
              <w:spacing w:before="6"/>
              <w:rPr>
                <w:rFonts w:ascii="黑体"/>
                <w:b/>
                <w:sz w:val="19"/>
              </w:rPr>
            </w:pPr>
          </w:p>
          <w:p>
            <w:pPr>
              <w:pStyle w:val="9"/>
              <w:ind w:left="672" w:right="665"/>
              <w:jc w:val="center"/>
              <w:rPr>
                <w:rFonts w:ascii="Times New Roman"/>
                <w:sz w:val="21"/>
              </w:rPr>
            </w:pPr>
            <w:r>
              <w:rPr>
                <w:rFonts w:ascii="Times New Roman"/>
                <w:sz w:val="21"/>
              </w:rPr>
              <w:t>30%</w:t>
            </w:r>
          </w:p>
        </w:tc>
        <w:tc>
          <w:tcPr>
            <w:tcW w:w="1813" w:type="dxa"/>
          </w:tcPr>
          <w:p>
            <w:pPr>
              <w:pStyle w:val="9"/>
              <w:spacing w:before="6"/>
              <w:rPr>
                <w:rFonts w:ascii="黑体"/>
                <w:b/>
                <w:sz w:val="19"/>
              </w:rPr>
            </w:pPr>
          </w:p>
          <w:p>
            <w:pPr>
              <w:pStyle w:val="9"/>
              <w:ind w:left="672" w:right="666"/>
              <w:jc w:val="center"/>
              <w:rPr>
                <w:rFonts w:ascii="Times New Roman"/>
                <w:sz w:val="21"/>
              </w:rPr>
            </w:pPr>
            <w:r>
              <w:rPr>
                <w:rFonts w:ascii="Times New Roman"/>
                <w:sz w:val="21"/>
              </w:rPr>
              <w:t>30%</w:t>
            </w:r>
          </w:p>
        </w:tc>
        <w:tc>
          <w:tcPr>
            <w:tcW w:w="167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1193" w:type="dxa"/>
          </w:tcPr>
          <w:p>
            <w:pPr>
              <w:pStyle w:val="9"/>
              <w:spacing w:before="3"/>
              <w:rPr>
                <w:rFonts w:ascii="黑体"/>
                <w:b/>
                <w:sz w:val="27"/>
              </w:rPr>
            </w:pPr>
          </w:p>
          <w:p>
            <w:pPr>
              <w:pStyle w:val="9"/>
              <w:ind w:left="156" w:right="147"/>
              <w:jc w:val="center"/>
              <w:rPr>
                <w:rFonts w:ascii="Times New Roman" w:eastAsia="Times New Roman"/>
                <w:sz w:val="21"/>
              </w:rPr>
            </w:pPr>
            <w:r>
              <w:rPr>
                <w:sz w:val="21"/>
              </w:rPr>
              <w:t xml:space="preserve">分目标 </w:t>
            </w:r>
            <w:r>
              <w:rPr>
                <w:rFonts w:ascii="Times New Roman" w:eastAsia="Times New Roman"/>
                <w:sz w:val="21"/>
              </w:rPr>
              <w:t>3</w:t>
            </w:r>
          </w:p>
        </w:tc>
        <w:tc>
          <w:tcPr>
            <w:tcW w:w="1813" w:type="dxa"/>
          </w:tcPr>
          <w:p>
            <w:pPr>
              <w:pStyle w:val="9"/>
              <w:spacing w:before="1"/>
              <w:rPr>
                <w:rFonts w:ascii="黑体"/>
                <w:b/>
                <w:sz w:val="28"/>
              </w:rPr>
            </w:pPr>
          </w:p>
          <w:p>
            <w:pPr>
              <w:pStyle w:val="9"/>
              <w:ind w:left="672" w:right="663"/>
              <w:jc w:val="center"/>
              <w:rPr>
                <w:rFonts w:ascii="Times New Roman"/>
                <w:sz w:val="21"/>
              </w:rPr>
            </w:pPr>
            <w:r>
              <w:rPr>
                <w:rFonts w:ascii="Times New Roman"/>
                <w:sz w:val="21"/>
              </w:rPr>
              <w:t>20%</w:t>
            </w:r>
          </w:p>
        </w:tc>
        <w:tc>
          <w:tcPr>
            <w:tcW w:w="1813" w:type="dxa"/>
          </w:tcPr>
          <w:p>
            <w:pPr>
              <w:pStyle w:val="9"/>
              <w:spacing w:before="1"/>
              <w:rPr>
                <w:rFonts w:ascii="黑体"/>
                <w:b/>
                <w:sz w:val="28"/>
              </w:rPr>
            </w:pPr>
          </w:p>
          <w:p>
            <w:pPr>
              <w:pStyle w:val="9"/>
              <w:ind w:left="672" w:right="665"/>
              <w:jc w:val="center"/>
              <w:rPr>
                <w:rFonts w:ascii="Times New Roman"/>
                <w:sz w:val="21"/>
              </w:rPr>
            </w:pPr>
            <w:r>
              <w:rPr>
                <w:rFonts w:ascii="Times New Roman"/>
                <w:sz w:val="21"/>
              </w:rPr>
              <w:t>20%</w:t>
            </w:r>
          </w:p>
        </w:tc>
        <w:tc>
          <w:tcPr>
            <w:tcW w:w="1813" w:type="dxa"/>
          </w:tcPr>
          <w:p>
            <w:pPr>
              <w:pStyle w:val="9"/>
              <w:spacing w:before="1"/>
              <w:rPr>
                <w:rFonts w:ascii="黑体"/>
                <w:b/>
                <w:sz w:val="28"/>
              </w:rPr>
            </w:pPr>
          </w:p>
          <w:p>
            <w:pPr>
              <w:pStyle w:val="9"/>
              <w:ind w:left="672" w:right="666"/>
              <w:jc w:val="center"/>
              <w:rPr>
                <w:rFonts w:ascii="Times New Roman"/>
                <w:sz w:val="21"/>
              </w:rPr>
            </w:pPr>
            <w:r>
              <w:rPr>
                <w:rFonts w:ascii="Times New Roman"/>
                <w:sz w:val="21"/>
              </w:rPr>
              <w:t>20%</w:t>
            </w:r>
          </w:p>
        </w:tc>
        <w:tc>
          <w:tcPr>
            <w:tcW w:w="167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193" w:type="dxa"/>
          </w:tcPr>
          <w:p>
            <w:pPr>
              <w:pStyle w:val="9"/>
              <w:spacing w:before="6"/>
              <w:rPr>
                <w:rFonts w:ascii="黑体"/>
                <w:b/>
                <w:sz w:val="20"/>
              </w:rPr>
            </w:pPr>
          </w:p>
          <w:p>
            <w:pPr>
              <w:pStyle w:val="9"/>
              <w:ind w:left="156" w:right="147"/>
              <w:jc w:val="center"/>
              <w:rPr>
                <w:rFonts w:ascii="Times New Roman" w:eastAsia="Times New Roman"/>
                <w:sz w:val="21"/>
              </w:rPr>
            </w:pPr>
            <w:r>
              <w:rPr>
                <w:sz w:val="21"/>
              </w:rPr>
              <w:t xml:space="preserve">分目标 </w:t>
            </w:r>
            <w:r>
              <w:rPr>
                <w:rFonts w:ascii="Times New Roman" w:eastAsia="Times New Roman"/>
                <w:sz w:val="21"/>
              </w:rPr>
              <w:t>4</w:t>
            </w:r>
          </w:p>
        </w:tc>
        <w:tc>
          <w:tcPr>
            <w:tcW w:w="1813" w:type="dxa"/>
          </w:tcPr>
          <w:p>
            <w:pPr>
              <w:pStyle w:val="9"/>
              <w:spacing w:before="5"/>
              <w:rPr>
                <w:rFonts w:ascii="黑体"/>
                <w:b/>
                <w:sz w:val="21"/>
              </w:rPr>
            </w:pPr>
          </w:p>
          <w:p>
            <w:pPr>
              <w:pStyle w:val="9"/>
              <w:ind w:left="672" w:right="663"/>
              <w:jc w:val="center"/>
              <w:rPr>
                <w:rFonts w:ascii="Times New Roman"/>
                <w:sz w:val="21"/>
              </w:rPr>
            </w:pPr>
            <w:r>
              <w:rPr>
                <w:rFonts w:ascii="Times New Roman"/>
                <w:sz w:val="21"/>
              </w:rPr>
              <w:t>20%</w:t>
            </w:r>
          </w:p>
        </w:tc>
        <w:tc>
          <w:tcPr>
            <w:tcW w:w="1813" w:type="dxa"/>
          </w:tcPr>
          <w:p>
            <w:pPr>
              <w:pStyle w:val="9"/>
              <w:spacing w:before="5"/>
              <w:rPr>
                <w:rFonts w:ascii="黑体"/>
                <w:b/>
                <w:sz w:val="21"/>
              </w:rPr>
            </w:pPr>
          </w:p>
          <w:p>
            <w:pPr>
              <w:pStyle w:val="9"/>
              <w:ind w:left="672" w:right="665"/>
              <w:jc w:val="center"/>
              <w:rPr>
                <w:rFonts w:ascii="Times New Roman"/>
                <w:sz w:val="21"/>
              </w:rPr>
            </w:pPr>
            <w:r>
              <w:rPr>
                <w:rFonts w:ascii="Times New Roman"/>
                <w:sz w:val="21"/>
              </w:rPr>
              <w:t>20%</w:t>
            </w:r>
          </w:p>
        </w:tc>
        <w:tc>
          <w:tcPr>
            <w:tcW w:w="1813" w:type="dxa"/>
          </w:tcPr>
          <w:p>
            <w:pPr>
              <w:pStyle w:val="9"/>
              <w:spacing w:before="5"/>
              <w:rPr>
                <w:rFonts w:ascii="黑体"/>
                <w:b/>
                <w:sz w:val="21"/>
              </w:rPr>
            </w:pPr>
          </w:p>
          <w:p>
            <w:pPr>
              <w:pStyle w:val="9"/>
              <w:ind w:left="672" w:right="666"/>
              <w:jc w:val="center"/>
              <w:rPr>
                <w:rFonts w:ascii="Times New Roman"/>
                <w:sz w:val="21"/>
              </w:rPr>
            </w:pPr>
            <w:r>
              <w:rPr>
                <w:rFonts w:ascii="Times New Roman"/>
                <w:sz w:val="21"/>
              </w:rPr>
              <w:t>20%</w:t>
            </w:r>
          </w:p>
        </w:tc>
        <w:tc>
          <w:tcPr>
            <w:tcW w:w="1670" w:type="dxa"/>
            <w:vMerge w:val="continue"/>
            <w:tcBorders>
              <w:top w:val="nil"/>
            </w:tcBorders>
          </w:tcPr>
          <w:p>
            <w:pPr>
              <w:rPr>
                <w:sz w:val="2"/>
                <w:szCs w:val="2"/>
              </w:rPr>
            </w:pPr>
          </w:p>
        </w:tc>
      </w:tr>
    </w:tbl>
    <w:p>
      <w:pPr>
        <w:spacing w:after="0"/>
        <w:rPr>
          <w:sz w:val="2"/>
          <w:szCs w:val="2"/>
        </w:rPr>
        <w:sectPr>
          <w:headerReference r:id="rId8" w:type="default"/>
          <w:pgSz w:w="11910" w:h="16840"/>
          <w:pgMar w:top="2060" w:right="1560" w:bottom="1400" w:left="1580" w:header="982" w:footer="1133" w:gutter="0"/>
        </w:sectPr>
      </w:pPr>
    </w:p>
    <w:p>
      <w:pPr>
        <w:pStyle w:val="4"/>
        <w:spacing w:before="0"/>
        <w:ind w:left="0"/>
        <w:rPr>
          <w:rFonts w:ascii="黑体"/>
          <w:b/>
          <w:sz w:val="20"/>
        </w:rPr>
      </w:pPr>
    </w:p>
    <w:p>
      <w:pPr>
        <w:pStyle w:val="4"/>
        <w:spacing w:before="0"/>
        <w:ind w:left="0"/>
        <w:rPr>
          <w:rFonts w:ascii="黑体"/>
          <w:b/>
          <w:sz w:val="20"/>
        </w:rPr>
      </w:pPr>
    </w:p>
    <w:p>
      <w:pPr>
        <w:pStyle w:val="4"/>
        <w:spacing w:before="3"/>
        <w:ind w:left="0"/>
        <w:rPr>
          <w:rFonts w:ascii="黑体"/>
          <w:b/>
          <w:sz w:val="14"/>
        </w:rPr>
      </w:pPr>
    </w:p>
    <w:p>
      <w:pPr>
        <w:spacing w:before="62"/>
        <w:ind w:left="640" w:right="0" w:firstLine="0"/>
        <w:jc w:val="left"/>
        <w:rPr>
          <w:rFonts w:hint="eastAsia" w:ascii="黑体" w:eastAsia="黑体"/>
          <w:b/>
          <w:sz w:val="28"/>
        </w:rPr>
      </w:pPr>
      <w:r>
        <w:rPr>
          <w:rFonts w:hint="eastAsia" w:ascii="黑体" w:eastAsia="黑体"/>
          <w:b/>
          <w:sz w:val="28"/>
        </w:rPr>
        <w:t>九、评分标准</w:t>
      </w:r>
    </w:p>
    <w:p>
      <w:pPr>
        <w:pStyle w:val="4"/>
        <w:spacing w:before="11"/>
        <w:ind w:left="0"/>
        <w:rPr>
          <w:rFonts w:ascii="黑体"/>
          <w:b/>
          <w:sz w:val="22"/>
        </w:rPr>
      </w:pPr>
    </w:p>
    <w:p>
      <w:pPr>
        <w:spacing w:before="74"/>
        <w:ind w:left="464" w:right="3" w:firstLine="0"/>
        <w:jc w:val="center"/>
        <w:rPr>
          <w:rFonts w:hint="eastAsia" w:ascii="黑体" w:eastAsia="黑体"/>
          <w:b/>
          <w:sz w:val="24"/>
        </w:rPr>
      </w:pPr>
      <w:r>
        <w:rPr>
          <w:rFonts w:hint="eastAsia" w:ascii="黑体" w:eastAsia="黑体"/>
          <w:b/>
          <w:sz w:val="24"/>
        </w:rPr>
        <w:t xml:space="preserve">表 </w:t>
      </w:r>
      <w:r>
        <w:rPr>
          <w:rFonts w:ascii="Times New Roman" w:eastAsia="Times New Roman"/>
          <w:b/>
          <w:sz w:val="24"/>
        </w:rPr>
        <w:t>5</w:t>
      </w:r>
      <w:r>
        <w:rPr>
          <w:rFonts w:hint="eastAsia" w:ascii="黑体" w:eastAsia="黑体"/>
          <w:b/>
          <w:sz w:val="24"/>
        </w:rPr>
        <w:t>：评分标准</w:t>
      </w:r>
    </w:p>
    <w:p>
      <w:pPr>
        <w:pStyle w:val="4"/>
        <w:spacing w:before="5"/>
        <w:ind w:left="0"/>
        <w:rPr>
          <w:rFonts w:ascii="黑体"/>
          <w:b/>
          <w:sz w:val="6"/>
        </w:rPr>
      </w:pPr>
    </w:p>
    <w:tbl>
      <w:tblPr>
        <w:tblStyle w:val="5"/>
        <w:tblW w:w="0" w:type="auto"/>
        <w:tblInd w:w="2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1801"/>
        <w:gridCol w:w="1801"/>
        <w:gridCol w:w="1801"/>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092" w:type="dxa"/>
            <w:vMerge w:val="restart"/>
          </w:tcPr>
          <w:p>
            <w:pPr>
              <w:pStyle w:val="9"/>
              <w:rPr>
                <w:rFonts w:ascii="黑体"/>
                <w:b/>
                <w:sz w:val="20"/>
              </w:rPr>
            </w:pPr>
          </w:p>
          <w:p>
            <w:pPr>
              <w:pStyle w:val="9"/>
              <w:rPr>
                <w:rFonts w:ascii="黑体"/>
                <w:b/>
                <w:sz w:val="20"/>
              </w:rPr>
            </w:pPr>
          </w:p>
          <w:p>
            <w:pPr>
              <w:pStyle w:val="9"/>
              <w:spacing w:before="12"/>
              <w:rPr>
                <w:rFonts w:ascii="黑体"/>
                <w:b/>
                <w:sz w:val="23"/>
              </w:rPr>
            </w:pPr>
          </w:p>
          <w:p>
            <w:pPr>
              <w:pStyle w:val="9"/>
              <w:ind w:left="122"/>
              <w:rPr>
                <w:b/>
                <w:sz w:val="21"/>
              </w:rPr>
            </w:pPr>
            <w:r>
              <w:rPr>
                <w:b/>
                <w:sz w:val="21"/>
              </w:rPr>
              <w:t>课程目标</w:t>
            </w:r>
          </w:p>
        </w:tc>
        <w:tc>
          <w:tcPr>
            <w:tcW w:w="7205" w:type="dxa"/>
            <w:gridSpan w:val="4"/>
          </w:tcPr>
          <w:p>
            <w:pPr>
              <w:pStyle w:val="9"/>
              <w:spacing w:before="102"/>
              <w:ind w:left="3158" w:right="3152"/>
              <w:jc w:val="center"/>
              <w:rPr>
                <w:b/>
                <w:sz w:val="21"/>
              </w:rPr>
            </w:pPr>
            <w:r>
              <w:rPr>
                <w:b/>
                <w:sz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92" w:type="dxa"/>
            <w:vMerge w:val="continue"/>
            <w:tcBorders>
              <w:top w:val="nil"/>
            </w:tcBorders>
          </w:tcPr>
          <w:p>
            <w:pPr>
              <w:rPr>
                <w:sz w:val="2"/>
                <w:szCs w:val="2"/>
              </w:rPr>
            </w:pPr>
          </w:p>
        </w:tc>
        <w:tc>
          <w:tcPr>
            <w:tcW w:w="1801" w:type="dxa"/>
          </w:tcPr>
          <w:p>
            <w:pPr>
              <w:pStyle w:val="9"/>
              <w:spacing w:before="115"/>
              <w:ind w:left="599"/>
              <w:rPr>
                <w:rFonts w:ascii="Times New Roman"/>
                <w:b/>
                <w:sz w:val="21"/>
              </w:rPr>
            </w:pPr>
            <w:r>
              <w:rPr>
                <w:rFonts w:ascii="Times New Roman"/>
                <w:b/>
                <w:sz w:val="21"/>
              </w:rPr>
              <w:t>90-100</w:t>
            </w:r>
          </w:p>
        </w:tc>
        <w:tc>
          <w:tcPr>
            <w:tcW w:w="1801" w:type="dxa"/>
          </w:tcPr>
          <w:p>
            <w:pPr>
              <w:pStyle w:val="9"/>
              <w:spacing w:before="115"/>
              <w:ind w:left="580" w:right="575"/>
              <w:jc w:val="center"/>
              <w:rPr>
                <w:rFonts w:ascii="Times New Roman"/>
                <w:b/>
                <w:sz w:val="21"/>
              </w:rPr>
            </w:pPr>
            <w:r>
              <w:rPr>
                <w:rFonts w:ascii="Times New Roman"/>
                <w:b/>
                <w:sz w:val="21"/>
              </w:rPr>
              <w:t>75-89</w:t>
            </w:r>
          </w:p>
        </w:tc>
        <w:tc>
          <w:tcPr>
            <w:tcW w:w="1801" w:type="dxa"/>
          </w:tcPr>
          <w:p>
            <w:pPr>
              <w:pStyle w:val="9"/>
              <w:spacing w:before="115"/>
              <w:ind w:left="579" w:right="575"/>
              <w:jc w:val="center"/>
              <w:rPr>
                <w:rFonts w:ascii="Times New Roman"/>
                <w:b/>
                <w:sz w:val="21"/>
              </w:rPr>
            </w:pPr>
            <w:r>
              <w:rPr>
                <w:rFonts w:ascii="Times New Roman"/>
                <w:b/>
                <w:sz w:val="21"/>
              </w:rPr>
              <w:t>60-74</w:t>
            </w:r>
          </w:p>
        </w:tc>
        <w:tc>
          <w:tcPr>
            <w:tcW w:w="1802" w:type="dxa"/>
          </w:tcPr>
          <w:p>
            <w:pPr>
              <w:pStyle w:val="9"/>
              <w:spacing w:before="115"/>
              <w:ind w:left="559" w:right="557"/>
              <w:jc w:val="center"/>
              <w:rPr>
                <w:rFonts w:ascii="Times New Roman"/>
                <w:b/>
                <w:sz w:val="21"/>
              </w:rPr>
            </w:pPr>
            <w:r>
              <w:rPr>
                <w:rFonts w:ascii="Times New Roman"/>
                <w:b/>
                <w:sz w:val="21"/>
              </w:rPr>
              <w:t>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092" w:type="dxa"/>
            <w:vMerge w:val="continue"/>
            <w:tcBorders>
              <w:top w:val="nil"/>
            </w:tcBorders>
          </w:tcPr>
          <w:p>
            <w:pPr>
              <w:rPr>
                <w:sz w:val="2"/>
                <w:szCs w:val="2"/>
              </w:rPr>
            </w:pPr>
          </w:p>
        </w:tc>
        <w:tc>
          <w:tcPr>
            <w:tcW w:w="1801" w:type="dxa"/>
          </w:tcPr>
          <w:p>
            <w:pPr>
              <w:pStyle w:val="9"/>
              <w:spacing w:before="100"/>
              <w:ind w:left="4"/>
              <w:jc w:val="center"/>
              <w:rPr>
                <w:b/>
                <w:sz w:val="21"/>
              </w:rPr>
            </w:pPr>
            <w:r>
              <w:rPr>
                <w:b/>
                <w:w w:val="100"/>
                <w:sz w:val="21"/>
              </w:rPr>
              <w:t>优</w:t>
            </w:r>
          </w:p>
        </w:tc>
        <w:tc>
          <w:tcPr>
            <w:tcW w:w="1801" w:type="dxa"/>
          </w:tcPr>
          <w:p>
            <w:pPr>
              <w:pStyle w:val="9"/>
              <w:spacing w:before="100"/>
              <w:ind w:left="2"/>
              <w:jc w:val="center"/>
              <w:rPr>
                <w:b/>
                <w:sz w:val="21"/>
              </w:rPr>
            </w:pPr>
            <w:r>
              <w:rPr>
                <w:b/>
                <w:w w:val="100"/>
                <w:sz w:val="21"/>
              </w:rPr>
              <w:t>良</w:t>
            </w:r>
          </w:p>
        </w:tc>
        <w:tc>
          <w:tcPr>
            <w:tcW w:w="1801" w:type="dxa"/>
          </w:tcPr>
          <w:p>
            <w:pPr>
              <w:pStyle w:val="9"/>
              <w:spacing w:before="100"/>
              <w:ind w:left="550"/>
              <w:rPr>
                <w:b/>
                <w:sz w:val="21"/>
              </w:rPr>
            </w:pPr>
            <w:r>
              <w:rPr>
                <w:b/>
                <w:sz w:val="21"/>
              </w:rPr>
              <w:t>中</w:t>
            </w:r>
            <w:r>
              <w:rPr>
                <w:rFonts w:ascii="Times New Roman" w:eastAsia="Times New Roman"/>
                <w:b/>
                <w:sz w:val="21"/>
              </w:rPr>
              <w:t>/</w:t>
            </w:r>
            <w:r>
              <w:rPr>
                <w:b/>
                <w:sz w:val="21"/>
              </w:rPr>
              <w:t>及格</w:t>
            </w:r>
          </w:p>
        </w:tc>
        <w:tc>
          <w:tcPr>
            <w:tcW w:w="1802" w:type="dxa"/>
          </w:tcPr>
          <w:p>
            <w:pPr>
              <w:pStyle w:val="9"/>
              <w:spacing w:before="100"/>
              <w:ind w:left="579"/>
              <w:rPr>
                <w:b/>
                <w:sz w:val="21"/>
              </w:rPr>
            </w:pPr>
            <w:r>
              <w:rPr>
                <w:b/>
                <w:sz w:val="21"/>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92" w:type="dxa"/>
            <w:vMerge w:val="continue"/>
            <w:tcBorders>
              <w:top w:val="nil"/>
            </w:tcBorders>
          </w:tcPr>
          <w:p>
            <w:pPr>
              <w:rPr>
                <w:sz w:val="2"/>
                <w:szCs w:val="2"/>
              </w:rPr>
            </w:pPr>
          </w:p>
        </w:tc>
        <w:tc>
          <w:tcPr>
            <w:tcW w:w="1801" w:type="dxa"/>
          </w:tcPr>
          <w:p>
            <w:pPr>
              <w:pStyle w:val="9"/>
              <w:spacing w:before="115"/>
              <w:ind w:left="3"/>
              <w:jc w:val="center"/>
              <w:rPr>
                <w:rFonts w:ascii="Times New Roman"/>
                <w:b/>
                <w:sz w:val="21"/>
              </w:rPr>
            </w:pPr>
            <w:r>
              <w:rPr>
                <w:rFonts w:ascii="Times New Roman"/>
                <w:b/>
                <w:w w:val="100"/>
                <w:sz w:val="21"/>
              </w:rPr>
              <w:t>A</w:t>
            </w:r>
          </w:p>
        </w:tc>
        <w:tc>
          <w:tcPr>
            <w:tcW w:w="1801" w:type="dxa"/>
          </w:tcPr>
          <w:p>
            <w:pPr>
              <w:pStyle w:val="9"/>
              <w:spacing w:before="115"/>
              <w:ind w:left="4"/>
              <w:jc w:val="center"/>
              <w:rPr>
                <w:rFonts w:ascii="Times New Roman"/>
                <w:b/>
                <w:sz w:val="21"/>
              </w:rPr>
            </w:pPr>
            <w:r>
              <w:rPr>
                <w:rFonts w:ascii="Times New Roman"/>
                <w:b/>
                <w:w w:val="100"/>
                <w:sz w:val="21"/>
              </w:rPr>
              <w:t>B</w:t>
            </w:r>
          </w:p>
        </w:tc>
        <w:tc>
          <w:tcPr>
            <w:tcW w:w="1801" w:type="dxa"/>
          </w:tcPr>
          <w:p>
            <w:pPr>
              <w:pStyle w:val="9"/>
              <w:spacing w:before="115"/>
              <w:jc w:val="center"/>
              <w:rPr>
                <w:rFonts w:ascii="Times New Roman"/>
                <w:b/>
                <w:sz w:val="21"/>
              </w:rPr>
            </w:pPr>
            <w:r>
              <w:rPr>
                <w:rFonts w:ascii="Times New Roman"/>
                <w:b/>
                <w:w w:val="100"/>
                <w:sz w:val="21"/>
              </w:rPr>
              <w:t>C</w:t>
            </w:r>
          </w:p>
        </w:tc>
        <w:tc>
          <w:tcPr>
            <w:tcW w:w="1802" w:type="dxa"/>
          </w:tcPr>
          <w:p>
            <w:pPr>
              <w:pStyle w:val="9"/>
              <w:spacing w:before="115"/>
              <w:ind w:left="3"/>
              <w:jc w:val="center"/>
              <w:rPr>
                <w:rFonts w:ascii="Times New Roman"/>
                <w:b/>
                <w:sz w:val="21"/>
              </w:rPr>
            </w:pPr>
            <w:r>
              <w:rPr>
                <w:rFonts w:ascii="Times New Roman"/>
                <w:b/>
                <w:w w:val="100"/>
                <w:sz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bottom w:val="nil"/>
            </w:tcBorders>
          </w:tcPr>
          <w:p>
            <w:pPr>
              <w:pStyle w:val="9"/>
              <w:rPr>
                <w:rFonts w:ascii="Times New Roman"/>
                <w:sz w:val="20"/>
              </w:rPr>
            </w:pPr>
          </w:p>
        </w:tc>
        <w:tc>
          <w:tcPr>
            <w:tcW w:w="1801" w:type="dxa"/>
            <w:tcBorders>
              <w:bottom w:val="nil"/>
            </w:tcBorders>
          </w:tcPr>
          <w:p>
            <w:pPr>
              <w:pStyle w:val="9"/>
              <w:spacing w:before="22"/>
              <w:ind w:left="105"/>
              <w:rPr>
                <w:sz w:val="21"/>
              </w:rPr>
            </w:pPr>
            <w:r>
              <w:rPr>
                <w:sz w:val="21"/>
              </w:rPr>
              <w:t>能够深入地理解</w:t>
            </w:r>
          </w:p>
        </w:tc>
        <w:tc>
          <w:tcPr>
            <w:tcW w:w="1801" w:type="dxa"/>
            <w:tcBorders>
              <w:bottom w:val="nil"/>
            </w:tcBorders>
          </w:tcPr>
          <w:p>
            <w:pPr>
              <w:pStyle w:val="9"/>
              <w:spacing w:before="22"/>
              <w:ind w:left="104"/>
              <w:rPr>
                <w:sz w:val="21"/>
              </w:rPr>
            </w:pPr>
            <w:r>
              <w:rPr>
                <w:sz w:val="21"/>
              </w:rPr>
              <w:t>能够较好地理解</w:t>
            </w:r>
          </w:p>
        </w:tc>
        <w:tc>
          <w:tcPr>
            <w:tcW w:w="1801" w:type="dxa"/>
            <w:tcBorders>
              <w:bottom w:val="nil"/>
            </w:tcBorders>
          </w:tcPr>
          <w:p>
            <w:pPr>
              <w:pStyle w:val="9"/>
              <w:spacing w:before="22"/>
              <w:ind w:left="104"/>
              <w:rPr>
                <w:sz w:val="21"/>
              </w:rPr>
            </w:pPr>
            <w:r>
              <w:rPr>
                <w:sz w:val="21"/>
              </w:rPr>
              <w:t>能够基本理解我</w:t>
            </w:r>
          </w:p>
        </w:tc>
        <w:tc>
          <w:tcPr>
            <w:tcW w:w="1802" w:type="dxa"/>
            <w:tcBorders>
              <w:bottom w:val="nil"/>
            </w:tcBorders>
          </w:tcPr>
          <w:p>
            <w:pPr>
              <w:pStyle w:val="9"/>
              <w:spacing w:before="22"/>
              <w:ind w:left="103"/>
              <w:rPr>
                <w:sz w:val="21"/>
              </w:rPr>
            </w:pPr>
            <w:r>
              <w:rPr>
                <w:sz w:val="21"/>
              </w:rPr>
              <w:t>不能够理解我国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我国中小学教育</w:t>
            </w:r>
          </w:p>
        </w:tc>
        <w:tc>
          <w:tcPr>
            <w:tcW w:w="1801" w:type="dxa"/>
            <w:tcBorders>
              <w:top w:val="nil"/>
              <w:bottom w:val="nil"/>
            </w:tcBorders>
          </w:tcPr>
          <w:p>
            <w:pPr>
              <w:pStyle w:val="9"/>
              <w:spacing w:before="22"/>
              <w:ind w:left="104"/>
              <w:rPr>
                <w:sz w:val="21"/>
              </w:rPr>
            </w:pPr>
            <w:r>
              <w:rPr>
                <w:sz w:val="21"/>
              </w:rPr>
              <w:t>我国中小学教育</w:t>
            </w:r>
          </w:p>
        </w:tc>
        <w:tc>
          <w:tcPr>
            <w:tcW w:w="1801" w:type="dxa"/>
            <w:tcBorders>
              <w:top w:val="nil"/>
              <w:bottom w:val="nil"/>
            </w:tcBorders>
          </w:tcPr>
          <w:p>
            <w:pPr>
              <w:pStyle w:val="9"/>
              <w:spacing w:before="22"/>
              <w:ind w:left="104"/>
              <w:rPr>
                <w:sz w:val="21"/>
              </w:rPr>
            </w:pPr>
            <w:r>
              <w:rPr>
                <w:sz w:val="21"/>
              </w:rPr>
              <w:t>国中小学教育的</w:t>
            </w:r>
          </w:p>
        </w:tc>
        <w:tc>
          <w:tcPr>
            <w:tcW w:w="1802" w:type="dxa"/>
            <w:tcBorders>
              <w:top w:val="nil"/>
              <w:bottom w:val="nil"/>
            </w:tcBorders>
          </w:tcPr>
          <w:p>
            <w:pPr>
              <w:pStyle w:val="9"/>
              <w:spacing w:before="22"/>
              <w:ind w:left="103"/>
              <w:rPr>
                <w:sz w:val="21"/>
              </w:rPr>
            </w:pPr>
            <w:r>
              <w:rPr>
                <w:sz w:val="21"/>
              </w:rPr>
              <w:t>中小学教育的基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的基本思想、管理</w:t>
            </w:r>
          </w:p>
        </w:tc>
        <w:tc>
          <w:tcPr>
            <w:tcW w:w="1801" w:type="dxa"/>
            <w:tcBorders>
              <w:top w:val="nil"/>
              <w:bottom w:val="nil"/>
            </w:tcBorders>
          </w:tcPr>
          <w:p>
            <w:pPr>
              <w:pStyle w:val="9"/>
              <w:spacing w:before="22"/>
              <w:ind w:left="104"/>
              <w:rPr>
                <w:sz w:val="21"/>
              </w:rPr>
            </w:pPr>
            <w:r>
              <w:rPr>
                <w:sz w:val="21"/>
              </w:rPr>
              <w:t>的基本思想、管理</w:t>
            </w:r>
          </w:p>
        </w:tc>
        <w:tc>
          <w:tcPr>
            <w:tcW w:w="1801" w:type="dxa"/>
            <w:tcBorders>
              <w:top w:val="nil"/>
              <w:bottom w:val="nil"/>
            </w:tcBorders>
          </w:tcPr>
          <w:p>
            <w:pPr>
              <w:pStyle w:val="9"/>
              <w:spacing w:before="22"/>
              <w:ind w:left="104"/>
              <w:rPr>
                <w:sz w:val="21"/>
              </w:rPr>
            </w:pPr>
            <w:r>
              <w:rPr>
                <w:sz w:val="21"/>
              </w:rPr>
              <w:t>基本思想、管理政</w:t>
            </w:r>
          </w:p>
        </w:tc>
        <w:tc>
          <w:tcPr>
            <w:tcW w:w="1802" w:type="dxa"/>
            <w:tcBorders>
              <w:top w:val="nil"/>
              <w:bottom w:val="nil"/>
            </w:tcBorders>
          </w:tcPr>
          <w:p>
            <w:pPr>
              <w:pStyle w:val="9"/>
              <w:spacing w:before="22"/>
              <w:ind w:left="103"/>
              <w:rPr>
                <w:sz w:val="21"/>
              </w:rPr>
            </w:pPr>
            <w:r>
              <w:rPr>
                <w:sz w:val="21"/>
              </w:rPr>
              <w:t>本思想、管理政策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政策和前沿理论，</w:t>
            </w:r>
          </w:p>
        </w:tc>
        <w:tc>
          <w:tcPr>
            <w:tcW w:w="1801" w:type="dxa"/>
            <w:tcBorders>
              <w:top w:val="nil"/>
              <w:bottom w:val="nil"/>
            </w:tcBorders>
          </w:tcPr>
          <w:p>
            <w:pPr>
              <w:pStyle w:val="9"/>
              <w:spacing w:before="22"/>
              <w:ind w:left="104"/>
              <w:rPr>
                <w:sz w:val="21"/>
              </w:rPr>
            </w:pPr>
            <w:r>
              <w:rPr>
                <w:sz w:val="21"/>
              </w:rPr>
              <w:t>政策和前沿理论，</w:t>
            </w:r>
          </w:p>
        </w:tc>
        <w:tc>
          <w:tcPr>
            <w:tcW w:w="1801" w:type="dxa"/>
            <w:tcBorders>
              <w:top w:val="nil"/>
              <w:bottom w:val="nil"/>
            </w:tcBorders>
          </w:tcPr>
          <w:p>
            <w:pPr>
              <w:pStyle w:val="9"/>
              <w:spacing w:before="22"/>
              <w:ind w:left="104"/>
              <w:rPr>
                <w:sz w:val="21"/>
              </w:rPr>
            </w:pPr>
            <w:r>
              <w:rPr>
                <w:sz w:val="21"/>
              </w:rPr>
              <w:t>策和前沿理论，并</w:t>
            </w:r>
          </w:p>
        </w:tc>
        <w:tc>
          <w:tcPr>
            <w:tcW w:w="1802" w:type="dxa"/>
            <w:tcBorders>
              <w:top w:val="nil"/>
              <w:bottom w:val="nil"/>
            </w:tcBorders>
          </w:tcPr>
          <w:p>
            <w:pPr>
              <w:pStyle w:val="9"/>
              <w:spacing w:before="22"/>
              <w:ind w:left="103"/>
              <w:rPr>
                <w:sz w:val="21"/>
              </w:rPr>
            </w:pPr>
            <w:r>
              <w:rPr>
                <w:sz w:val="21"/>
              </w:rPr>
              <w:t>和前沿理论，不能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并深切地领会教</w:t>
            </w:r>
          </w:p>
        </w:tc>
        <w:tc>
          <w:tcPr>
            <w:tcW w:w="1801" w:type="dxa"/>
            <w:tcBorders>
              <w:top w:val="nil"/>
              <w:bottom w:val="nil"/>
            </w:tcBorders>
          </w:tcPr>
          <w:p>
            <w:pPr>
              <w:pStyle w:val="9"/>
              <w:spacing w:before="22"/>
              <w:ind w:left="104"/>
              <w:rPr>
                <w:sz w:val="21"/>
              </w:rPr>
            </w:pPr>
            <w:r>
              <w:rPr>
                <w:sz w:val="21"/>
              </w:rPr>
              <w:t>并较好地领会教</w:t>
            </w:r>
          </w:p>
        </w:tc>
        <w:tc>
          <w:tcPr>
            <w:tcW w:w="1801" w:type="dxa"/>
            <w:tcBorders>
              <w:top w:val="nil"/>
              <w:bottom w:val="nil"/>
            </w:tcBorders>
          </w:tcPr>
          <w:p>
            <w:pPr>
              <w:pStyle w:val="9"/>
              <w:spacing w:before="22"/>
              <w:ind w:left="104"/>
              <w:rPr>
                <w:sz w:val="21"/>
              </w:rPr>
            </w:pPr>
            <w:r>
              <w:rPr>
                <w:sz w:val="21"/>
              </w:rPr>
              <w:t>基本领会教育行</w:t>
            </w:r>
          </w:p>
        </w:tc>
        <w:tc>
          <w:tcPr>
            <w:tcW w:w="1802" w:type="dxa"/>
            <w:tcBorders>
              <w:top w:val="nil"/>
              <w:bottom w:val="nil"/>
            </w:tcBorders>
          </w:tcPr>
          <w:p>
            <w:pPr>
              <w:pStyle w:val="9"/>
              <w:spacing w:before="22"/>
              <w:ind w:left="103"/>
              <w:rPr>
                <w:sz w:val="21"/>
              </w:rPr>
            </w:pPr>
            <w:r>
              <w:rPr>
                <w:sz w:val="21"/>
              </w:rPr>
              <w:t>领会教育行业的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92" w:type="dxa"/>
            <w:tcBorders>
              <w:top w:val="nil"/>
              <w:bottom w:val="nil"/>
            </w:tcBorders>
          </w:tcPr>
          <w:p>
            <w:pPr>
              <w:pStyle w:val="9"/>
              <w:spacing w:before="178"/>
              <w:ind w:left="148"/>
              <w:rPr>
                <w:rFonts w:ascii="Times New Roman" w:eastAsia="Times New Roman"/>
                <w:b/>
                <w:sz w:val="21"/>
              </w:rPr>
            </w:pPr>
            <w:r>
              <w:rPr>
                <w:b/>
                <w:sz w:val="21"/>
              </w:rPr>
              <w:t xml:space="preserve">分目标 </w:t>
            </w:r>
            <w:r>
              <w:rPr>
                <w:rFonts w:ascii="Times New Roman" w:eastAsia="Times New Roman"/>
                <w:b/>
                <w:sz w:val="21"/>
              </w:rPr>
              <w:t>1</w:t>
            </w:r>
          </w:p>
        </w:tc>
        <w:tc>
          <w:tcPr>
            <w:tcW w:w="1801" w:type="dxa"/>
            <w:tcBorders>
              <w:top w:val="nil"/>
              <w:bottom w:val="nil"/>
            </w:tcBorders>
          </w:tcPr>
          <w:p>
            <w:pPr>
              <w:pStyle w:val="9"/>
              <w:spacing w:before="22"/>
              <w:ind w:left="105"/>
              <w:rPr>
                <w:sz w:val="21"/>
              </w:rPr>
            </w:pPr>
            <w:r>
              <w:rPr>
                <w:spacing w:val="13"/>
                <w:sz w:val="21"/>
              </w:rPr>
              <w:t>育行业的工作意</w:t>
            </w:r>
          </w:p>
          <w:p>
            <w:pPr>
              <w:pStyle w:val="9"/>
              <w:spacing w:before="43"/>
              <w:ind w:left="105"/>
              <w:rPr>
                <w:sz w:val="21"/>
              </w:rPr>
            </w:pPr>
            <w:r>
              <w:rPr>
                <w:spacing w:val="-14"/>
                <w:sz w:val="21"/>
              </w:rPr>
              <w:t>义和职业价值；在</w:t>
            </w:r>
          </w:p>
        </w:tc>
        <w:tc>
          <w:tcPr>
            <w:tcW w:w="1801" w:type="dxa"/>
            <w:tcBorders>
              <w:top w:val="nil"/>
              <w:bottom w:val="nil"/>
            </w:tcBorders>
          </w:tcPr>
          <w:p>
            <w:pPr>
              <w:pStyle w:val="9"/>
              <w:spacing w:before="22"/>
              <w:ind w:left="104"/>
              <w:rPr>
                <w:sz w:val="21"/>
              </w:rPr>
            </w:pPr>
            <w:r>
              <w:rPr>
                <w:spacing w:val="13"/>
                <w:sz w:val="21"/>
              </w:rPr>
              <w:t>育行业的工作意</w:t>
            </w:r>
          </w:p>
          <w:p>
            <w:pPr>
              <w:pStyle w:val="9"/>
              <w:spacing w:before="43"/>
              <w:ind w:left="104"/>
              <w:rPr>
                <w:sz w:val="21"/>
              </w:rPr>
            </w:pPr>
            <w:r>
              <w:rPr>
                <w:spacing w:val="-14"/>
                <w:sz w:val="21"/>
              </w:rPr>
              <w:t>义和职业价值；在</w:t>
            </w:r>
          </w:p>
        </w:tc>
        <w:tc>
          <w:tcPr>
            <w:tcW w:w="1801" w:type="dxa"/>
            <w:tcBorders>
              <w:top w:val="nil"/>
              <w:bottom w:val="nil"/>
            </w:tcBorders>
          </w:tcPr>
          <w:p>
            <w:pPr>
              <w:pStyle w:val="9"/>
              <w:spacing w:before="22"/>
              <w:ind w:left="104"/>
              <w:rPr>
                <w:sz w:val="21"/>
              </w:rPr>
            </w:pPr>
            <w:r>
              <w:rPr>
                <w:spacing w:val="13"/>
                <w:sz w:val="21"/>
              </w:rPr>
              <w:t>业的工作意义和</w:t>
            </w:r>
          </w:p>
          <w:p>
            <w:pPr>
              <w:pStyle w:val="9"/>
              <w:spacing w:before="43"/>
              <w:ind w:left="104"/>
              <w:rPr>
                <w:sz w:val="21"/>
              </w:rPr>
            </w:pPr>
            <w:r>
              <w:rPr>
                <w:spacing w:val="-14"/>
                <w:sz w:val="21"/>
              </w:rPr>
              <w:t>职业价值；在具体</w:t>
            </w:r>
          </w:p>
        </w:tc>
        <w:tc>
          <w:tcPr>
            <w:tcW w:w="1802" w:type="dxa"/>
            <w:tcBorders>
              <w:top w:val="nil"/>
              <w:bottom w:val="nil"/>
            </w:tcBorders>
          </w:tcPr>
          <w:p>
            <w:pPr>
              <w:pStyle w:val="9"/>
              <w:spacing w:before="22"/>
              <w:ind w:left="103"/>
              <w:rPr>
                <w:sz w:val="21"/>
              </w:rPr>
            </w:pPr>
            <w:r>
              <w:rPr>
                <w:spacing w:val="14"/>
                <w:sz w:val="21"/>
              </w:rPr>
              <w:t>工作意义和职业</w:t>
            </w:r>
          </w:p>
          <w:p>
            <w:pPr>
              <w:pStyle w:val="9"/>
              <w:spacing w:before="43"/>
              <w:ind w:left="103"/>
              <w:rPr>
                <w:sz w:val="21"/>
              </w:rPr>
            </w:pPr>
            <w:r>
              <w:rPr>
                <w:spacing w:val="-14"/>
                <w:sz w:val="21"/>
              </w:rPr>
              <w:t>价值；在具体教学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具体教学实践中，</w:t>
            </w:r>
          </w:p>
        </w:tc>
        <w:tc>
          <w:tcPr>
            <w:tcW w:w="1801" w:type="dxa"/>
            <w:tcBorders>
              <w:top w:val="nil"/>
              <w:bottom w:val="nil"/>
            </w:tcBorders>
          </w:tcPr>
          <w:p>
            <w:pPr>
              <w:pStyle w:val="9"/>
              <w:spacing w:before="22"/>
              <w:ind w:left="104"/>
              <w:rPr>
                <w:sz w:val="21"/>
              </w:rPr>
            </w:pPr>
            <w:r>
              <w:rPr>
                <w:sz w:val="21"/>
              </w:rPr>
              <w:t>具体教学实践中，</w:t>
            </w:r>
          </w:p>
        </w:tc>
        <w:tc>
          <w:tcPr>
            <w:tcW w:w="1801" w:type="dxa"/>
            <w:tcBorders>
              <w:top w:val="nil"/>
              <w:bottom w:val="nil"/>
            </w:tcBorders>
          </w:tcPr>
          <w:p>
            <w:pPr>
              <w:pStyle w:val="9"/>
              <w:spacing w:before="22"/>
              <w:ind w:left="104"/>
              <w:rPr>
                <w:sz w:val="21"/>
              </w:rPr>
            </w:pPr>
            <w:r>
              <w:rPr>
                <w:sz w:val="21"/>
              </w:rPr>
              <w:t>教学实践中，能够</w:t>
            </w:r>
          </w:p>
        </w:tc>
        <w:tc>
          <w:tcPr>
            <w:tcW w:w="1802" w:type="dxa"/>
            <w:tcBorders>
              <w:top w:val="nil"/>
              <w:bottom w:val="nil"/>
            </w:tcBorders>
          </w:tcPr>
          <w:p>
            <w:pPr>
              <w:pStyle w:val="9"/>
              <w:spacing w:before="22"/>
              <w:ind w:left="103"/>
              <w:rPr>
                <w:sz w:val="21"/>
              </w:rPr>
            </w:pPr>
            <w:r>
              <w:rPr>
                <w:sz w:val="21"/>
              </w:rPr>
              <w:t>实践中，很难符合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能够全面符合中</w:t>
            </w:r>
          </w:p>
        </w:tc>
        <w:tc>
          <w:tcPr>
            <w:tcW w:w="1801" w:type="dxa"/>
            <w:tcBorders>
              <w:top w:val="nil"/>
              <w:bottom w:val="nil"/>
            </w:tcBorders>
          </w:tcPr>
          <w:p>
            <w:pPr>
              <w:pStyle w:val="9"/>
              <w:spacing w:before="22"/>
              <w:ind w:left="104"/>
              <w:rPr>
                <w:sz w:val="21"/>
              </w:rPr>
            </w:pPr>
            <w:r>
              <w:rPr>
                <w:sz w:val="21"/>
              </w:rPr>
              <w:t>能够较为全面地</w:t>
            </w:r>
          </w:p>
        </w:tc>
        <w:tc>
          <w:tcPr>
            <w:tcW w:w="1801" w:type="dxa"/>
            <w:tcBorders>
              <w:top w:val="nil"/>
              <w:bottom w:val="nil"/>
            </w:tcBorders>
          </w:tcPr>
          <w:p>
            <w:pPr>
              <w:pStyle w:val="9"/>
              <w:spacing w:before="22"/>
              <w:ind w:left="104"/>
              <w:rPr>
                <w:sz w:val="21"/>
              </w:rPr>
            </w:pPr>
            <w:r>
              <w:rPr>
                <w:sz w:val="21"/>
              </w:rPr>
              <w:t>基本全面地符合</w:t>
            </w:r>
          </w:p>
        </w:tc>
        <w:tc>
          <w:tcPr>
            <w:tcW w:w="1802" w:type="dxa"/>
            <w:tcBorders>
              <w:top w:val="nil"/>
              <w:bottom w:val="nil"/>
            </w:tcBorders>
          </w:tcPr>
          <w:p>
            <w:pPr>
              <w:pStyle w:val="9"/>
              <w:spacing w:before="22"/>
              <w:ind w:left="103"/>
              <w:rPr>
                <w:sz w:val="21"/>
              </w:rPr>
            </w:pPr>
            <w:r>
              <w:rPr>
                <w:sz w:val="21"/>
              </w:rPr>
              <w:t>中小学教师职业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小学教师职业规</w:t>
            </w:r>
          </w:p>
        </w:tc>
        <w:tc>
          <w:tcPr>
            <w:tcW w:w="1801" w:type="dxa"/>
            <w:tcBorders>
              <w:top w:val="nil"/>
              <w:bottom w:val="nil"/>
            </w:tcBorders>
          </w:tcPr>
          <w:p>
            <w:pPr>
              <w:pStyle w:val="9"/>
              <w:spacing w:before="22"/>
              <w:ind w:left="104"/>
              <w:rPr>
                <w:sz w:val="21"/>
              </w:rPr>
            </w:pPr>
            <w:r>
              <w:rPr>
                <w:sz w:val="21"/>
              </w:rPr>
              <w:t>符合中小学教师</w:t>
            </w:r>
          </w:p>
        </w:tc>
        <w:tc>
          <w:tcPr>
            <w:tcW w:w="1801" w:type="dxa"/>
            <w:tcBorders>
              <w:top w:val="nil"/>
              <w:bottom w:val="nil"/>
            </w:tcBorders>
          </w:tcPr>
          <w:p>
            <w:pPr>
              <w:pStyle w:val="9"/>
              <w:spacing w:before="22"/>
              <w:ind w:left="104"/>
              <w:rPr>
                <w:sz w:val="21"/>
              </w:rPr>
            </w:pPr>
            <w:r>
              <w:rPr>
                <w:sz w:val="21"/>
              </w:rPr>
              <w:t>中小学教师职业</w:t>
            </w:r>
          </w:p>
        </w:tc>
        <w:tc>
          <w:tcPr>
            <w:tcW w:w="1802" w:type="dxa"/>
            <w:tcBorders>
              <w:top w:val="nil"/>
              <w:bottom w:val="nil"/>
            </w:tcBorders>
          </w:tcPr>
          <w:p>
            <w:pPr>
              <w:pStyle w:val="9"/>
              <w:spacing w:before="22"/>
              <w:ind w:left="103"/>
              <w:rPr>
                <w:sz w:val="21"/>
              </w:rPr>
            </w:pPr>
            <w:r>
              <w:rPr>
                <w:sz w:val="21"/>
              </w:rPr>
              <w:t>规范的基本要求。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范的基本要求。</w:t>
            </w:r>
          </w:p>
        </w:tc>
        <w:tc>
          <w:tcPr>
            <w:tcW w:w="1801" w:type="dxa"/>
            <w:tcBorders>
              <w:top w:val="nil"/>
              <w:bottom w:val="nil"/>
            </w:tcBorders>
          </w:tcPr>
          <w:p>
            <w:pPr>
              <w:pStyle w:val="9"/>
              <w:spacing w:before="22"/>
              <w:ind w:left="104"/>
              <w:rPr>
                <w:sz w:val="21"/>
              </w:rPr>
            </w:pPr>
            <w:r>
              <w:rPr>
                <w:sz w:val="21"/>
              </w:rPr>
              <w:t>职业规范的基本</w:t>
            </w:r>
          </w:p>
        </w:tc>
        <w:tc>
          <w:tcPr>
            <w:tcW w:w="1801" w:type="dxa"/>
            <w:tcBorders>
              <w:top w:val="nil"/>
              <w:bottom w:val="nil"/>
            </w:tcBorders>
          </w:tcPr>
          <w:p>
            <w:pPr>
              <w:pStyle w:val="9"/>
              <w:spacing w:before="22"/>
              <w:ind w:left="104"/>
              <w:rPr>
                <w:sz w:val="21"/>
              </w:rPr>
            </w:pPr>
            <w:r>
              <w:rPr>
                <w:sz w:val="21"/>
              </w:rPr>
              <w:t>规范的基本要求。</w:t>
            </w:r>
          </w:p>
        </w:tc>
        <w:tc>
          <w:tcPr>
            <w:tcW w:w="1802" w:type="dxa"/>
            <w:tcBorders>
              <w:top w:val="nil"/>
              <w:bottom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1092" w:type="dxa"/>
            <w:tcBorders>
              <w:top w:val="nil"/>
            </w:tcBorders>
          </w:tcPr>
          <w:p>
            <w:pPr>
              <w:pStyle w:val="9"/>
              <w:rPr>
                <w:rFonts w:ascii="Times New Roman"/>
                <w:sz w:val="20"/>
              </w:rPr>
            </w:pPr>
          </w:p>
        </w:tc>
        <w:tc>
          <w:tcPr>
            <w:tcW w:w="1801" w:type="dxa"/>
            <w:tcBorders>
              <w:top w:val="nil"/>
            </w:tcBorders>
          </w:tcPr>
          <w:p>
            <w:pPr>
              <w:pStyle w:val="9"/>
              <w:rPr>
                <w:rFonts w:ascii="Times New Roman"/>
                <w:sz w:val="20"/>
              </w:rPr>
            </w:pPr>
          </w:p>
        </w:tc>
        <w:tc>
          <w:tcPr>
            <w:tcW w:w="1801" w:type="dxa"/>
            <w:tcBorders>
              <w:top w:val="nil"/>
            </w:tcBorders>
          </w:tcPr>
          <w:p>
            <w:pPr>
              <w:pStyle w:val="9"/>
              <w:spacing w:before="22"/>
              <w:ind w:left="104"/>
              <w:rPr>
                <w:sz w:val="21"/>
              </w:rPr>
            </w:pPr>
            <w:r>
              <w:rPr>
                <w:sz w:val="21"/>
              </w:rPr>
              <w:t>要求。</w:t>
            </w:r>
          </w:p>
        </w:tc>
        <w:tc>
          <w:tcPr>
            <w:tcW w:w="1801" w:type="dxa"/>
            <w:tcBorders>
              <w:top w:val="nil"/>
            </w:tcBorders>
          </w:tcPr>
          <w:p>
            <w:pPr>
              <w:pStyle w:val="9"/>
              <w:rPr>
                <w:rFonts w:ascii="Times New Roman"/>
                <w:sz w:val="20"/>
              </w:rPr>
            </w:pPr>
          </w:p>
        </w:tc>
        <w:tc>
          <w:tcPr>
            <w:tcW w:w="1802" w:type="dxa"/>
            <w:tcBorders>
              <w:top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bottom w:val="nil"/>
            </w:tcBorders>
          </w:tcPr>
          <w:p>
            <w:pPr>
              <w:pStyle w:val="9"/>
              <w:rPr>
                <w:rFonts w:ascii="Times New Roman"/>
                <w:sz w:val="20"/>
              </w:rPr>
            </w:pPr>
          </w:p>
        </w:tc>
        <w:tc>
          <w:tcPr>
            <w:tcW w:w="1801" w:type="dxa"/>
            <w:tcBorders>
              <w:bottom w:val="nil"/>
            </w:tcBorders>
          </w:tcPr>
          <w:p>
            <w:pPr>
              <w:pStyle w:val="9"/>
              <w:spacing w:before="22"/>
              <w:ind w:left="105"/>
              <w:rPr>
                <w:sz w:val="21"/>
              </w:rPr>
            </w:pPr>
            <w:r>
              <w:rPr>
                <w:sz w:val="21"/>
              </w:rPr>
              <w:t>能够深入掌握所</w:t>
            </w:r>
          </w:p>
        </w:tc>
        <w:tc>
          <w:tcPr>
            <w:tcW w:w="1801" w:type="dxa"/>
            <w:tcBorders>
              <w:bottom w:val="nil"/>
            </w:tcBorders>
          </w:tcPr>
          <w:p>
            <w:pPr>
              <w:pStyle w:val="9"/>
              <w:spacing w:before="22"/>
              <w:ind w:left="104"/>
              <w:rPr>
                <w:sz w:val="21"/>
              </w:rPr>
            </w:pPr>
            <w:r>
              <w:rPr>
                <w:sz w:val="21"/>
              </w:rPr>
              <w:t>能够较为深入掌</w:t>
            </w:r>
          </w:p>
        </w:tc>
        <w:tc>
          <w:tcPr>
            <w:tcW w:w="1801" w:type="dxa"/>
            <w:tcBorders>
              <w:bottom w:val="nil"/>
            </w:tcBorders>
          </w:tcPr>
          <w:p>
            <w:pPr>
              <w:pStyle w:val="9"/>
              <w:spacing w:before="22"/>
              <w:ind w:left="104"/>
              <w:rPr>
                <w:sz w:val="21"/>
              </w:rPr>
            </w:pPr>
            <w:r>
              <w:rPr>
                <w:sz w:val="21"/>
              </w:rPr>
              <w:t>能够基本掌握所</w:t>
            </w:r>
          </w:p>
        </w:tc>
        <w:tc>
          <w:tcPr>
            <w:tcW w:w="1802" w:type="dxa"/>
            <w:tcBorders>
              <w:bottom w:val="nil"/>
            </w:tcBorders>
          </w:tcPr>
          <w:p>
            <w:pPr>
              <w:pStyle w:val="9"/>
              <w:spacing w:before="22"/>
              <w:ind w:left="103"/>
              <w:rPr>
                <w:sz w:val="21"/>
              </w:rPr>
            </w:pPr>
            <w:r>
              <w:rPr>
                <w:sz w:val="21"/>
              </w:rPr>
              <w:t>不能够掌握所教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教学科教学理论</w:t>
            </w:r>
          </w:p>
        </w:tc>
        <w:tc>
          <w:tcPr>
            <w:tcW w:w="1801" w:type="dxa"/>
            <w:tcBorders>
              <w:top w:val="nil"/>
              <w:bottom w:val="nil"/>
            </w:tcBorders>
          </w:tcPr>
          <w:p>
            <w:pPr>
              <w:pStyle w:val="9"/>
              <w:spacing w:before="22"/>
              <w:ind w:left="104"/>
              <w:rPr>
                <w:sz w:val="21"/>
              </w:rPr>
            </w:pPr>
            <w:r>
              <w:rPr>
                <w:sz w:val="21"/>
              </w:rPr>
              <w:t>握所教学科教学</w:t>
            </w:r>
          </w:p>
        </w:tc>
        <w:tc>
          <w:tcPr>
            <w:tcW w:w="1801" w:type="dxa"/>
            <w:tcBorders>
              <w:top w:val="nil"/>
              <w:bottom w:val="nil"/>
            </w:tcBorders>
          </w:tcPr>
          <w:p>
            <w:pPr>
              <w:pStyle w:val="9"/>
              <w:spacing w:before="22"/>
              <w:ind w:left="104"/>
              <w:rPr>
                <w:sz w:val="21"/>
              </w:rPr>
            </w:pPr>
            <w:r>
              <w:rPr>
                <w:sz w:val="21"/>
              </w:rPr>
              <w:t>教学科教学理论</w:t>
            </w:r>
          </w:p>
        </w:tc>
        <w:tc>
          <w:tcPr>
            <w:tcW w:w="1802" w:type="dxa"/>
            <w:tcBorders>
              <w:top w:val="nil"/>
              <w:bottom w:val="nil"/>
            </w:tcBorders>
          </w:tcPr>
          <w:p>
            <w:pPr>
              <w:pStyle w:val="9"/>
              <w:spacing w:before="22"/>
              <w:ind w:left="103"/>
              <w:rPr>
                <w:sz w:val="21"/>
              </w:rPr>
            </w:pPr>
            <w:r>
              <w:rPr>
                <w:sz w:val="21"/>
              </w:rPr>
              <w:t>学科教学理论的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的发展历程和历</w:t>
            </w:r>
          </w:p>
        </w:tc>
        <w:tc>
          <w:tcPr>
            <w:tcW w:w="1801" w:type="dxa"/>
            <w:tcBorders>
              <w:top w:val="nil"/>
              <w:bottom w:val="nil"/>
            </w:tcBorders>
          </w:tcPr>
          <w:p>
            <w:pPr>
              <w:pStyle w:val="9"/>
              <w:spacing w:before="22"/>
              <w:ind w:left="104"/>
              <w:rPr>
                <w:sz w:val="21"/>
              </w:rPr>
            </w:pPr>
            <w:r>
              <w:rPr>
                <w:sz w:val="21"/>
              </w:rPr>
              <w:t>理论的发展历程</w:t>
            </w:r>
          </w:p>
        </w:tc>
        <w:tc>
          <w:tcPr>
            <w:tcW w:w="1801" w:type="dxa"/>
            <w:tcBorders>
              <w:top w:val="nil"/>
              <w:bottom w:val="nil"/>
            </w:tcBorders>
          </w:tcPr>
          <w:p>
            <w:pPr>
              <w:pStyle w:val="9"/>
              <w:spacing w:before="22"/>
              <w:ind w:left="104"/>
              <w:rPr>
                <w:sz w:val="21"/>
              </w:rPr>
            </w:pPr>
            <w:r>
              <w:rPr>
                <w:sz w:val="21"/>
              </w:rPr>
              <w:t>的发展历程和历</w:t>
            </w:r>
          </w:p>
        </w:tc>
        <w:tc>
          <w:tcPr>
            <w:tcW w:w="1802" w:type="dxa"/>
            <w:tcBorders>
              <w:top w:val="nil"/>
              <w:bottom w:val="nil"/>
            </w:tcBorders>
          </w:tcPr>
          <w:p>
            <w:pPr>
              <w:pStyle w:val="9"/>
              <w:spacing w:before="22"/>
              <w:ind w:left="103"/>
              <w:rPr>
                <w:sz w:val="21"/>
              </w:rPr>
            </w:pPr>
            <w:r>
              <w:rPr>
                <w:sz w:val="21"/>
              </w:rPr>
              <w:t>发展历程和历史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史贡献，尤其是关</w:t>
            </w:r>
          </w:p>
        </w:tc>
        <w:tc>
          <w:tcPr>
            <w:tcW w:w="1801" w:type="dxa"/>
            <w:tcBorders>
              <w:top w:val="nil"/>
              <w:bottom w:val="nil"/>
            </w:tcBorders>
          </w:tcPr>
          <w:p>
            <w:pPr>
              <w:pStyle w:val="9"/>
              <w:spacing w:before="22"/>
              <w:ind w:left="104"/>
              <w:rPr>
                <w:sz w:val="21"/>
              </w:rPr>
            </w:pPr>
            <w:r>
              <w:rPr>
                <w:sz w:val="21"/>
              </w:rPr>
              <w:t>和历史贡献，尤其</w:t>
            </w:r>
          </w:p>
        </w:tc>
        <w:tc>
          <w:tcPr>
            <w:tcW w:w="1801" w:type="dxa"/>
            <w:tcBorders>
              <w:top w:val="nil"/>
              <w:bottom w:val="nil"/>
            </w:tcBorders>
          </w:tcPr>
          <w:p>
            <w:pPr>
              <w:pStyle w:val="9"/>
              <w:spacing w:before="22"/>
              <w:ind w:left="104"/>
              <w:rPr>
                <w:sz w:val="21"/>
              </w:rPr>
            </w:pPr>
            <w:r>
              <w:rPr>
                <w:sz w:val="21"/>
              </w:rPr>
              <w:t>史贡献，尤其是关</w:t>
            </w:r>
          </w:p>
        </w:tc>
        <w:tc>
          <w:tcPr>
            <w:tcW w:w="1802" w:type="dxa"/>
            <w:tcBorders>
              <w:top w:val="nil"/>
              <w:bottom w:val="nil"/>
            </w:tcBorders>
          </w:tcPr>
          <w:p>
            <w:pPr>
              <w:pStyle w:val="9"/>
              <w:spacing w:before="22"/>
              <w:ind w:left="103"/>
              <w:rPr>
                <w:sz w:val="21"/>
              </w:rPr>
            </w:pPr>
            <w:r>
              <w:rPr>
                <w:sz w:val="21"/>
              </w:rPr>
              <w:t>贡献，尤其是关注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注中国学者在学</w:t>
            </w:r>
          </w:p>
        </w:tc>
        <w:tc>
          <w:tcPr>
            <w:tcW w:w="1801" w:type="dxa"/>
            <w:tcBorders>
              <w:top w:val="nil"/>
              <w:bottom w:val="nil"/>
            </w:tcBorders>
          </w:tcPr>
          <w:p>
            <w:pPr>
              <w:pStyle w:val="9"/>
              <w:spacing w:before="22"/>
              <w:ind w:left="104"/>
              <w:rPr>
                <w:sz w:val="21"/>
              </w:rPr>
            </w:pPr>
            <w:r>
              <w:rPr>
                <w:sz w:val="21"/>
              </w:rPr>
              <w:t>是关注中国学者</w:t>
            </w:r>
          </w:p>
        </w:tc>
        <w:tc>
          <w:tcPr>
            <w:tcW w:w="1801" w:type="dxa"/>
            <w:tcBorders>
              <w:top w:val="nil"/>
              <w:bottom w:val="nil"/>
            </w:tcBorders>
          </w:tcPr>
          <w:p>
            <w:pPr>
              <w:pStyle w:val="9"/>
              <w:spacing w:before="22"/>
              <w:ind w:left="104"/>
              <w:rPr>
                <w:sz w:val="21"/>
              </w:rPr>
            </w:pPr>
            <w:r>
              <w:rPr>
                <w:sz w:val="21"/>
              </w:rPr>
              <w:t>注中国学者在学</w:t>
            </w:r>
          </w:p>
        </w:tc>
        <w:tc>
          <w:tcPr>
            <w:tcW w:w="1802" w:type="dxa"/>
            <w:tcBorders>
              <w:top w:val="nil"/>
              <w:bottom w:val="nil"/>
            </w:tcBorders>
          </w:tcPr>
          <w:p>
            <w:pPr>
              <w:pStyle w:val="9"/>
              <w:spacing w:before="22"/>
              <w:ind w:left="103"/>
              <w:rPr>
                <w:sz w:val="21"/>
              </w:rPr>
            </w:pPr>
            <w:r>
              <w:rPr>
                <w:sz w:val="21"/>
              </w:rPr>
              <w:t>中国学者在学科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科教学理论和实</w:t>
            </w:r>
          </w:p>
        </w:tc>
        <w:tc>
          <w:tcPr>
            <w:tcW w:w="1801" w:type="dxa"/>
            <w:tcBorders>
              <w:top w:val="nil"/>
              <w:bottom w:val="nil"/>
            </w:tcBorders>
          </w:tcPr>
          <w:p>
            <w:pPr>
              <w:pStyle w:val="9"/>
              <w:spacing w:before="22"/>
              <w:ind w:left="104"/>
              <w:rPr>
                <w:sz w:val="21"/>
              </w:rPr>
            </w:pPr>
            <w:r>
              <w:rPr>
                <w:sz w:val="21"/>
              </w:rPr>
              <w:t>在学科教学理论</w:t>
            </w:r>
          </w:p>
        </w:tc>
        <w:tc>
          <w:tcPr>
            <w:tcW w:w="1801" w:type="dxa"/>
            <w:tcBorders>
              <w:top w:val="nil"/>
              <w:bottom w:val="nil"/>
            </w:tcBorders>
          </w:tcPr>
          <w:p>
            <w:pPr>
              <w:pStyle w:val="9"/>
              <w:spacing w:before="22"/>
              <w:ind w:left="104"/>
              <w:rPr>
                <w:sz w:val="21"/>
              </w:rPr>
            </w:pPr>
            <w:r>
              <w:rPr>
                <w:sz w:val="21"/>
              </w:rPr>
              <w:t>科教学理论和实</w:t>
            </w:r>
          </w:p>
        </w:tc>
        <w:tc>
          <w:tcPr>
            <w:tcW w:w="1802" w:type="dxa"/>
            <w:tcBorders>
              <w:top w:val="nil"/>
              <w:bottom w:val="nil"/>
            </w:tcBorders>
          </w:tcPr>
          <w:p>
            <w:pPr>
              <w:pStyle w:val="9"/>
              <w:spacing w:before="22"/>
              <w:ind w:left="103"/>
              <w:rPr>
                <w:sz w:val="21"/>
              </w:rPr>
            </w:pPr>
            <w:r>
              <w:rPr>
                <w:sz w:val="21"/>
              </w:rPr>
              <w:t>教学理论和实践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践等方面取得的</w:t>
            </w:r>
          </w:p>
        </w:tc>
        <w:tc>
          <w:tcPr>
            <w:tcW w:w="1801" w:type="dxa"/>
            <w:tcBorders>
              <w:top w:val="nil"/>
              <w:bottom w:val="nil"/>
            </w:tcBorders>
          </w:tcPr>
          <w:p>
            <w:pPr>
              <w:pStyle w:val="9"/>
              <w:spacing w:before="22"/>
              <w:ind w:left="104"/>
              <w:rPr>
                <w:sz w:val="21"/>
              </w:rPr>
            </w:pPr>
            <w:r>
              <w:rPr>
                <w:sz w:val="21"/>
              </w:rPr>
              <w:t>和实践等方面取</w:t>
            </w:r>
          </w:p>
        </w:tc>
        <w:tc>
          <w:tcPr>
            <w:tcW w:w="1801" w:type="dxa"/>
            <w:tcBorders>
              <w:top w:val="nil"/>
              <w:bottom w:val="nil"/>
            </w:tcBorders>
          </w:tcPr>
          <w:p>
            <w:pPr>
              <w:pStyle w:val="9"/>
              <w:spacing w:before="22"/>
              <w:ind w:left="104"/>
              <w:rPr>
                <w:sz w:val="21"/>
              </w:rPr>
            </w:pPr>
            <w:r>
              <w:rPr>
                <w:sz w:val="21"/>
              </w:rPr>
              <w:t>践等方面取得的</w:t>
            </w:r>
          </w:p>
        </w:tc>
        <w:tc>
          <w:tcPr>
            <w:tcW w:w="1802" w:type="dxa"/>
            <w:tcBorders>
              <w:top w:val="nil"/>
              <w:bottom w:val="nil"/>
            </w:tcBorders>
          </w:tcPr>
          <w:p>
            <w:pPr>
              <w:pStyle w:val="9"/>
              <w:spacing w:before="22"/>
              <w:ind w:left="103"/>
              <w:rPr>
                <w:sz w:val="21"/>
              </w:rPr>
            </w:pPr>
            <w:r>
              <w:rPr>
                <w:sz w:val="21"/>
              </w:rPr>
              <w:t>等方面取得的成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成就；能很好地具</w:t>
            </w:r>
          </w:p>
        </w:tc>
        <w:tc>
          <w:tcPr>
            <w:tcW w:w="1801" w:type="dxa"/>
            <w:tcBorders>
              <w:top w:val="nil"/>
              <w:bottom w:val="nil"/>
            </w:tcBorders>
          </w:tcPr>
          <w:p>
            <w:pPr>
              <w:pStyle w:val="9"/>
              <w:spacing w:before="22"/>
              <w:ind w:left="104"/>
              <w:rPr>
                <w:sz w:val="21"/>
              </w:rPr>
            </w:pPr>
            <w:r>
              <w:rPr>
                <w:sz w:val="21"/>
              </w:rPr>
              <w:t>得的成就；能较好</w:t>
            </w:r>
          </w:p>
        </w:tc>
        <w:tc>
          <w:tcPr>
            <w:tcW w:w="1801" w:type="dxa"/>
            <w:tcBorders>
              <w:top w:val="nil"/>
              <w:bottom w:val="nil"/>
            </w:tcBorders>
          </w:tcPr>
          <w:p>
            <w:pPr>
              <w:pStyle w:val="9"/>
              <w:spacing w:before="22"/>
              <w:ind w:left="104"/>
              <w:rPr>
                <w:sz w:val="21"/>
              </w:rPr>
            </w:pPr>
            <w:r>
              <w:rPr>
                <w:sz w:val="21"/>
              </w:rPr>
              <w:t>成就；能基本具备</w:t>
            </w:r>
          </w:p>
        </w:tc>
        <w:tc>
          <w:tcPr>
            <w:tcW w:w="1802" w:type="dxa"/>
            <w:tcBorders>
              <w:top w:val="nil"/>
              <w:bottom w:val="nil"/>
            </w:tcBorders>
          </w:tcPr>
          <w:p>
            <w:pPr>
              <w:pStyle w:val="9"/>
              <w:spacing w:before="22"/>
              <w:ind w:left="103"/>
              <w:rPr>
                <w:sz w:val="21"/>
              </w:rPr>
            </w:pPr>
            <w:r>
              <w:rPr>
                <w:sz w:val="21"/>
              </w:rPr>
              <w:t>就；不具备教学能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92" w:type="dxa"/>
            <w:tcBorders>
              <w:top w:val="nil"/>
              <w:bottom w:val="nil"/>
            </w:tcBorders>
          </w:tcPr>
          <w:p>
            <w:pPr>
              <w:pStyle w:val="9"/>
              <w:spacing w:before="178"/>
              <w:ind w:left="148"/>
              <w:rPr>
                <w:rFonts w:ascii="Times New Roman" w:eastAsia="Times New Roman"/>
                <w:b/>
                <w:sz w:val="21"/>
              </w:rPr>
            </w:pPr>
            <w:r>
              <w:rPr>
                <w:b/>
                <w:sz w:val="21"/>
              </w:rPr>
              <w:t xml:space="preserve">分目标 </w:t>
            </w:r>
            <w:r>
              <w:rPr>
                <w:rFonts w:ascii="Times New Roman" w:eastAsia="Times New Roman"/>
                <w:b/>
                <w:sz w:val="21"/>
              </w:rPr>
              <w:t>2</w:t>
            </w:r>
          </w:p>
        </w:tc>
        <w:tc>
          <w:tcPr>
            <w:tcW w:w="1801" w:type="dxa"/>
            <w:tcBorders>
              <w:top w:val="nil"/>
              <w:bottom w:val="nil"/>
            </w:tcBorders>
          </w:tcPr>
          <w:p>
            <w:pPr>
              <w:pStyle w:val="9"/>
              <w:spacing w:before="22"/>
              <w:ind w:left="105"/>
              <w:rPr>
                <w:sz w:val="21"/>
              </w:rPr>
            </w:pPr>
            <w:r>
              <w:rPr>
                <w:spacing w:val="13"/>
                <w:sz w:val="21"/>
              </w:rPr>
              <w:t>备教学能力和开</w:t>
            </w:r>
          </w:p>
          <w:p>
            <w:pPr>
              <w:pStyle w:val="9"/>
              <w:spacing w:before="43"/>
              <w:ind w:left="105"/>
              <w:rPr>
                <w:sz w:val="21"/>
              </w:rPr>
            </w:pPr>
            <w:r>
              <w:rPr>
                <w:spacing w:val="13"/>
                <w:sz w:val="21"/>
              </w:rPr>
              <w:t>展的教学研究能</w:t>
            </w:r>
          </w:p>
        </w:tc>
        <w:tc>
          <w:tcPr>
            <w:tcW w:w="1801" w:type="dxa"/>
            <w:tcBorders>
              <w:top w:val="nil"/>
              <w:bottom w:val="nil"/>
            </w:tcBorders>
          </w:tcPr>
          <w:p>
            <w:pPr>
              <w:pStyle w:val="9"/>
              <w:spacing w:before="22"/>
              <w:ind w:left="104"/>
              <w:rPr>
                <w:sz w:val="21"/>
              </w:rPr>
            </w:pPr>
            <w:r>
              <w:rPr>
                <w:spacing w:val="13"/>
                <w:sz w:val="21"/>
              </w:rPr>
              <w:t>地具备教学能力</w:t>
            </w:r>
          </w:p>
          <w:p>
            <w:pPr>
              <w:pStyle w:val="9"/>
              <w:spacing w:before="43"/>
              <w:ind w:left="104"/>
              <w:rPr>
                <w:sz w:val="21"/>
              </w:rPr>
            </w:pPr>
            <w:r>
              <w:rPr>
                <w:spacing w:val="13"/>
                <w:sz w:val="21"/>
              </w:rPr>
              <w:t>和开展的教学研</w:t>
            </w:r>
          </w:p>
        </w:tc>
        <w:tc>
          <w:tcPr>
            <w:tcW w:w="1801" w:type="dxa"/>
            <w:tcBorders>
              <w:top w:val="nil"/>
              <w:bottom w:val="nil"/>
            </w:tcBorders>
          </w:tcPr>
          <w:p>
            <w:pPr>
              <w:pStyle w:val="9"/>
              <w:spacing w:before="22"/>
              <w:ind w:left="104"/>
              <w:rPr>
                <w:sz w:val="21"/>
              </w:rPr>
            </w:pPr>
            <w:r>
              <w:rPr>
                <w:sz w:val="21"/>
              </w:rPr>
              <w:t>教学能力和开展</w:t>
            </w:r>
          </w:p>
          <w:p>
            <w:pPr>
              <w:pStyle w:val="9"/>
              <w:spacing w:before="43"/>
              <w:ind w:left="104"/>
              <w:rPr>
                <w:sz w:val="21"/>
              </w:rPr>
            </w:pPr>
            <w:r>
              <w:rPr>
                <w:sz w:val="21"/>
              </w:rPr>
              <w:t>的教学研究能力，</w:t>
            </w:r>
          </w:p>
        </w:tc>
        <w:tc>
          <w:tcPr>
            <w:tcW w:w="1802" w:type="dxa"/>
            <w:tcBorders>
              <w:top w:val="nil"/>
              <w:bottom w:val="nil"/>
            </w:tcBorders>
          </w:tcPr>
          <w:p>
            <w:pPr>
              <w:pStyle w:val="9"/>
              <w:spacing w:before="22"/>
              <w:ind w:left="103"/>
              <w:rPr>
                <w:sz w:val="21"/>
              </w:rPr>
            </w:pPr>
            <w:r>
              <w:rPr>
                <w:spacing w:val="14"/>
                <w:sz w:val="21"/>
              </w:rPr>
              <w:t>力和开展的教学</w:t>
            </w:r>
          </w:p>
          <w:p>
            <w:pPr>
              <w:pStyle w:val="9"/>
              <w:spacing w:before="43"/>
              <w:ind w:left="103"/>
              <w:rPr>
                <w:sz w:val="21"/>
              </w:rPr>
            </w:pPr>
            <w:r>
              <w:rPr>
                <w:spacing w:val="-14"/>
                <w:sz w:val="21"/>
              </w:rPr>
              <w:t>研究能力，不能够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力，能够综合地运</w:t>
            </w:r>
          </w:p>
        </w:tc>
        <w:tc>
          <w:tcPr>
            <w:tcW w:w="1801" w:type="dxa"/>
            <w:tcBorders>
              <w:top w:val="nil"/>
              <w:bottom w:val="nil"/>
            </w:tcBorders>
          </w:tcPr>
          <w:p>
            <w:pPr>
              <w:pStyle w:val="9"/>
              <w:spacing w:before="22"/>
              <w:ind w:left="104"/>
              <w:rPr>
                <w:sz w:val="21"/>
              </w:rPr>
            </w:pPr>
            <w:r>
              <w:rPr>
                <w:sz w:val="21"/>
              </w:rPr>
              <w:t>究能力，能够较为</w:t>
            </w:r>
          </w:p>
        </w:tc>
        <w:tc>
          <w:tcPr>
            <w:tcW w:w="1801" w:type="dxa"/>
            <w:tcBorders>
              <w:top w:val="nil"/>
              <w:bottom w:val="nil"/>
            </w:tcBorders>
          </w:tcPr>
          <w:p>
            <w:pPr>
              <w:pStyle w:val="9"/>
              <w:spacing w:before="22"/>
              <w:ind w:left="104"/>
              <w:rPr>
                <w:sz w:val="21"/>
              </w:rPr>
            </w:pPr>
            <w:r>
              <w:rPr>
                <w:sz w:val="21"/>
              </w:rPr>
              <w:t>能够基本综合地</w:t>
            </w:r>
          </w:p>
        </w:tc>
        <w:tc>
          <w:tcPr>
            <w:tcW w:w="1802" w:type="dxa"/>
            <w:tcBorders>
              <w:top w:val="nil"/>
              <w:bottom w:val="nil"/>
            </w:tcBorders>
          </w:tcPr>
          <w:p>
            <w:pPr>
              <w:pStyle w:val="9"/>
              <w:spacing w:before="22"/>
              <w:ind w:left="103"/>
              <w:rPr>
                <w:sz w:val="21"/>
              </w:rPr>
            </w:pPr>
            <w:r>
              <w:rPr>
                <w:sz w:val="21"/>
              </w:rPr>
              <w:t>综合运用各教学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用各教学理论流</w:t>
            </w:r>
          </w:p>
        </w:tc>
        <w:tc>
          <w:tcPr>
            <w:tcW w:w="1801" w:type="dxa"/>
            <w:tcBorders>
              <w:top w:val="nil"/>
              <w:bottom w:val="nil"/>
            </w:tcBorders>
          </w:tcPr>
          <w:p>
            <w:pPr>
              <w:pStyle w:val="9"/>
              <w:spacing w:before="22"/>
              <w:ind w:left="104"/>
              <w:rPr>
                <w:sz w:val="21"/>
              </w:rPr>
            </w:pPr>
            <w:r>
              <w:rPr>
                <w:sz w:val="21"/>
              </w:rPr>
              <w:t>综合地运用各教</w:t>
            </w:r>
          </w:p>
        </w:tc>
        <w:tc>
          <w:tcPr>
            <w:tcW w:w="1801" w:type="dxa"/>
            <w:tcBorders>
              <w:top w:val="nil"/>
              <w:bottom w:val="nil"/>
            </w:tcBorders>
          </w:tcPr>
          <w:p>
            <w:pPr>
              <w:pStyle w:val="9"/>
              <w:spacing w:before="22"/>
              <w:ind w:left="104"/>
              <w:rPr>
                <w:sz w:val="21"/>
              </w:rPr>
            </w:pPr>
            <w:r>
              <w:rPr>
                <w:sz w:val="21"/>
              </w:rPr>
              <w:t>运用各教学理论</w:t>
            </w:r>
          </w:p>
        </w:tc>
        <w:tc>
          <w:tcPr>
            <w:tcW w:w="1802" w:type="dxa"/>
            <w:tcBorders>
              <w:top w:val="nil"/>
              <w:bottom w:val="nil"/>
            </w:tcBorders>
          </w:tcPr>
          <w:p>
            <w:pPr>
              <w:pStyle w:val="9"/>
              <w:spacing w:before="22"/>
              <w:ind w:left="103"/>
              <w:rPr>
                <w:sz w:val="21"/>
              </w:rPr>
            </w:pPr>
            <w:r>
              <w:rPr>
                <w:sz w:val="21"/>
              </w:rPr>
              <w:t>理论流派的核心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派的核心思想以</w:t>
            </w:r>
          </w:p>
        </w:tc>
        <w:tc>
          <w:tcPr>
            <w:tcW w:w="1801" w:type="dxa"/>
            <w:tcBorders>
              <w:top w:val="nil"/>
              <w:bottom w:val="nil"/>
            </w:tcBorders>
          </w:tcPr>
          <w:p>
            <w:pPr>
              <w:pStyle w:val="9"/>
              <w:spacing w:before="22"/>
              <w:ind w:left="104"/>
              <w:rPr>
                <w:sz w:val="21"/>
              </w:rPr>
            </w:pPr>
            <w:r>
              <w:rPr>
                <w:sz w:val="21"/>
              </w:rPr>
              <w:t>学理论流派的核</w:t>
            </w:r>
          </w:p>
        </w:tc>
        <w:tc>
          <w:tcPr>
            <w:tcW w:w="1801" w:type="dxa"/>
            <w:tcBorders>
              <w:top w:val="nil"/>
              <w:bottom w:val="nil"/>
            </w:tcBorders>
          </w:tcPr>
          <w:p>
            <w:pPr>
              <w:pStyle w:val="9"/>
              <w:spacing w:before="22"/>
              <w:ind w:left="104"/>
              <w:rPr>
                <w:sz w:val="21"/>
              </w:rPr>
            </w:pPr>
            <w:r>
              <w:rPr>
                <w:sz w:val="21"/>
              </w:rPr>
              <w:t>流派的核心思想</w:t>
            </w:r>
          </w:p>
        </w:tc>
        <w:tc>
          <w:tcPr>
            <w:tcW w:w="1802" w:type="dxa"/>
            <w:tcBorders>
              <w:top w:val="nil"/>
              <w:bottom w:val="nil"/>
            </w:tcBorders>
          </w:tcPr>
          <w:p>
            <w:pPr>
              <w:pStyle w:val="9"/>
              <w:spacing w:before="22"/>
              <w:ind w:left="103"/>
              <w:rPr>
                <w:sz w:val="21"/>
              </w:rPr>
            </w:pPr>
            <w:r>
              <w:rPr>
                <w:sz w:val="21"/>
              </w:rPr>
              <w:t>思想以分析具体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分析具体的教学</w:t>
            </w:r>
          </w:p>
        </w:tc>
        <w:tc>
          <w:tcPr>
            <w:tcW w:w="1801" w:type="dxa"/>
            <w:tcBorders>
              <w:top w:val="nil"/>
              <w:bottom w:val="nil"/>
            </w:tcBorders>
          </w:tcPr>
          <w:p>
            <w:pPr>
              <w:pStyle w:val="9"/>
              <w:spacing w:before="22"/>
              <w:ind w:left="104"/>
              <w:rPr>
                <w:sz w:val="21"/>
              </w:rPr>
            </w:pPr>
            <w:r>
              <w:rPr>
                <w:sz w:val="21"/>
              </w:rPr>
              <w:t>心思想以分析具</w:t>
            </w:r>
          </w:p>
        </w:tc>
        <w:tc>
          <w:tcPr>
            <w:tcW w:w="1801" w:type="dxa"/>
            <w:tcBorders>
              <w:top w:val="nil"/>
              <w:bottom w:val="nil"/>
            </w:tcBorders>
          </w:tcPr>
          <w:p>
            <w:pPr>
              <w:pStyle w:val="9"/>
              <w:spacing w:before="22"/>
              <w:ind w:left="104"/>
              <w:rPr>
                <w:sz w:val="21"/>
              </w:rPr>
            </w:pPr>
            <w:r>
              <w:rPr>
                <w:sz w:val="21"/>
              </w:rPr>
              <w:t>以分析具体的教</w:t>
            </w:r>
          </w:p>
        </w:tc>
        <w:tc>
          <w:tcPr>
            <w:tcW w:w="1802" w:type="dxa"/>
            <w:tcBorders>
              <w:top w:val="nil"/>
              <w:bottom w:val="nil"/>
            </w:tcBorders>
          </w:tcPr>
          <w:p>
            <w:pPr>
              <w:pStyle w:val="9"/>
              <w:spacing w:before="22"/>
              <w:ind w:left="103"/>
              <w:rPr>
                <w:sz w:val="21"/>
              </w:rPr>
            </w:pPr>
            <w:r>
              <w:rPr>
                <w:sz w:val="21"/>
              </w:rPr>
              <w:t>的教学现象，不能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现象，形成将所学</w:t>
            </w:r>
          </w:p>
        </w:tc>
        <w:tc>
          <w:tcPr>
            <w:tcW w:w="1801" w:type="dxa"/>
            <w:tcBorders>
              <w:top w:val="nil"/>
              <w:bottom w:val="nil"/>
            </w:tcBorders>
          </w:tcPr>
          <w:p>
            <w:pPr>
              <w:pStyle w:val="9"/>
              <w:spacing w:before="22"/>
              <w:ind w:left="104"/>
              <w:rPr>
                <w:sz w:val="21"/>
              </w:rPr>
            </w:pPr>
            <w:r>
              <w:rPr>
                <w:sz w:val="21"/>
              </w:rPr>
              <w:t>体的教学现象，较</w:t>
            </w:r>
          </w:p>
        </w:tc>
        <w:tc>
          <w:tcPr>
            <w:tcW w:w="1801" w:type="dxa"/>
            <w:tcBorders>
              <w:top w:val="nil"/>
              <w:bottom w:val="nil"/>
            </w:tcBorders>
          </w:tcPr>
          <w:p>
            <w:pPr>
              <w:pStyle w:val="9"/>
              <w:spacing w:before="22"/>
              <w:ind w:left="104"/>
              <w:rPr>
                <w:sz w:val="21"/>
              </w:rPr>
            </w:pPr>
            <w:r>
              <w:rPr>
                <w:sz w:val="21"/>
              </w:rPr>
              <w:t>学现象，能基本形</w:t>
            </w:r>
          </w:p>
        </w:tc>
        <w:tc>
          <w:tcPr>
            <w:tcW w:w="1802" w:type="dxa"/>
            <w:tcBorders>
              <w:top w:val="nil"/>
              <w:bottom w:val="nil"/>
            </w:tcBorders>
          </w:tcPr>
          <w:p>
            <w:pPr>
              <w:pStyle w:val="9"/>
              <w:spacing w:before="22"/>
              <w:ind w:left="103"/>
              <w:rPr>
                <w:sz w:val="21"/>
              </w:rPr>
            </w:pPr>
            <w:r>
              <w:rPr>
                <w:sz w:val="21"/>
              </w:rPr>
              <w:t>形成将所学的理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的理论知识与教</w:t>
            </w:r>
          </w:p>
        </w:tc>
        <w:tc>
          <w:tcPr>
            <w:tcW w:w="1801" w:type="dxa"/>
            <w:tcBorders>
              <w:top w:val="nil"/>
              <w:bottom w:val="nil"/>
            </w:tcBorders>
          </w:tcPr>
          <w:p>
            <w:pPr>
              <w:pStyle w:val="9"/>
              <w:spacing w:before="22"/>
              <w:ind w:left="104"/>
              <w:rPr>
                <w:sz w:val="21"/>
              </w:rPr>
            </w:pPr>
            <w:r>
              <w:rPr>
                <w:sz w:val="21"/>
              </w:rPr>
              <w:t>好地形成将所学</w:t>
            </w:r>
          </w:p>
        </w:tc>
        <w:tc>
          <w:tcPr>
            <w:tcW w:w="1801" w:type="dxa"/>
            <w:tcBorders>
              <w:top w:val="nil"/>
              <w:bottom w:val="nil"/>
            </w:tcBorders>
          </w:tcPr>
          <w:p>
            <w:pPr>
              <w:pStyle w:val="9"/>
              <w:spacing w:before="22"/>
              <w:ind w:left="104"/>
              <w:rPr>
                <w:sz w:val="21"/>
              </w:rPr>
            </w:pPr>
            <w:r>
              <w:rPr>
                <w:sz w:val="21"/>
              </w:rPr>
              <w:t>成将所学的理论</w:t>
            </w:r>
          </w:p>
        </w:tc>
        <w:tc>
          <w:tcPr>
            <w:tcW w:w="1802" w:type="dxa"/>
            <w:tcBorders>
              <w:top w:val="nil"/>
              <w:bottom w:val="nil"/>
            </w:tcBorders>
          </w:tcPr>
          <w:p>
            <w:pPr>
              <w:pStyle w:val="9"/>
              <w:spacing w:before="22"/>
              <w:ind w:left="103"/>
              <w:rPr>
                <w:sz w:val="21"/>
              </w:rPr>
            </w:pPr>
            <w:r>
              <w:rPr>
                <w:sz w:val="21"/>
              </w:rPr>
              <w:t>论知识与教学实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92" w:type="dxa"/>
            <w:tcBorders>
              <w:top w:val="nil"/>
              <w:bottom w:val="nil"/>
            </w:tcBorders>
          </w:tcPr>
          <w:p>
            <w:pPr>
              <w:pStyle w:val="9"/>
              <w:rPr>
                <w:rFonts w:ascii="Times New Roman"/>
                <w:sz w:val="20"/>
              </w:rPr>
            </w:pPr>
          </w:p>
        </w:tc>
        <w:tc>
          <w:tcPr>
            <w:tcW w:w="1801" w:type="dxa"/>
            <w:tcBorders>
              <w:top w:val="nil"/>
              <w:bottom w:val="nil"/>
            </w:tcBorders>
          </w:tcPr>
          <w:p>
            <w:pPr>
              <w:pStyle w:val="9"/>
              <w:spacing w:before="22"/>
              <w:ind w:left="105"/>
              <w:rPr>
                <w:sz w:val="21"/>
              </w:rPr>
            </w:pPr>
            <w:r>
              <w:rPr>
                <w:sz w:val="21"/>
              </w:rPr>
              <w:t>学实践相联系的</w:t>
            </w:r>
          </w:p>
        </w:tc>
        <w:tc>
          <w:tcPr>
            <w:tcW w:w="1801" w:type="dxa"/>
            <w:tcBorders>
              <w:top w:val="nil"/>
              <w:bottom w:val="nil"/>
            </w:tcBorders>
          </w:tcPr>
          <w:p>
            <w:pPr>
              <w:pStyle w:val="9"/>
              <w:spacing w:before="22"/>
              <w:ind w:left="104"/>
              <w:rPr>
                <w:sz w:val="21"/>
              </w:rPr>
            </w:pPr>
            <w:r>
              <w:rPr>
                <w:sz w:val="21"/>
              </w:rPr>
              <w:t>的理论知识与教</w:t>
            </w:r>
          </w:p>
        </w:tc>
        <w:tc>
          <w:tcPr>
            <w:tcW w:w="1801" w:type="dxa"/>
            <w:tcBorders>
              <w:top w:val="nil"/>
              <w:bottom w:val="nil"/>
            </w:tcBorders>
          </w:tcPr>
          <w:p>
            <w:pPr>
              <w:pStyle w:val="9"/>
              <w:spacing w:before="22"/>
              <w:ind w:left="104"/>
              <w:rPr>
                <w:sz w:val="21"/>
              </w:rPr>
            </w:pPr>
            <w:r>
              <w:rPr>
                <w:sz w:val="21"/>
              </w:rPr>
              <w:t>知识与教学实践</w:t>
            </w:r>
          </w:p>
        </w:tc>
        <w:tc>
          <w:tcPr>
            <w:tcW w:w="1802" w:type="dxa"/>
            <w:tcBorders>
              <w:top w:val="nil"/>
              <w:bottom w:val="nil"/>
            </w:tcBorders>
          </w:tcPr>
          <w:p>
            <w:pPr>
              <w:pStyle w:val="9"/>
              <w:spacing w:before="22"/>
              <w:ind w:left="103"/>
              <w:rPr>
                <w:sz w:val="21"/>
              </w:rPr>
            </w:pPr>
            <w:r>
              <w:rPr>
                <w:sz w:val="21"/>
              </w:rPr>
              <w:t>践相联系的专业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092" w:type="dxa"/>
            <w:tcBorders>
              <w:top w:val="nil"/>
            </w:tcBorders>
          </w:tcPr>
          <w:p>
            <w:pPr>
              <w:pStyle w:val="9"/>
              <w:rPr>
                <w:rFonts w:ascii="Times New Roman"/>
                <w:sz w:val="20"/>
              </w:rPr>
            </w:pPr>
          </w:p>
        </w:tc>
        <w:tc>
          <w:tcPr>
            <w:tcW w:w="1801" w:type="dxa"/>
            <w:tcBorders>
              <w:top w:val="nil"/>
            </w:tcBorders>
          </w:tcPr>
          <w:p>
            <w:pPr>
              <w:pStyle w:val="9"/>
              <w:spacing w:before="22"/>
              <w:ind w:left="105"/>
              <w:rPr>
                <w:sz w:val="21"/>
              </w:rPr>
            </w:pPr>
            <w:r>
              <w:rPr>
                <w:sz w:val="21"/>
              </w:rPr>
              <w:t>专业意识。</w:t>
            </w:r>
          </w:p>
        </w:tc>
        <w:tc>
          <w:tcPr>
            <w:tcW w:w="1801" w:type="dxa"/>
            <w:tcBorders>
              <w:top w:val="nil"/>
            </w:tcBorders>
          </w:tcPr>
          <w:p>
            <w:pPr>
              <w:pStyle w:val="9"/>
              <w:spacing w:before="22"/>
              <w:ind w:left="104"/>
              <w:rPr>
                <w:sz w:val="21"/>
              </w:rPr>
            </w:pPr>
            <w:r>
              <w:rPr>
                <w:sz w:val="21"/>
              </w:rPr>
              <w:t>学实践相联系的</w:t>
            </w:r>
          </w:p>
        </w:tc>
        <w:tc>
          <w:tcPr>
            <w:tcW w:w="1801" w:type="dxa"/>
            <w:tcBorders>
              <w:top w:val="nil"/>
            </w:tcBorders>
          </w:tcPr>
          <w:p>
            <w:pPr>
              <w:pStyle w:val="9"/>
              <w:spacing w:before="22"/>
              <w:ind w:left="104"/>
              <w:rPr>
                <w:sz w:val="21"/>
              </w:rPr>
            </w:pPr>
            <w:r>
              <w:rPr>
                <w:sz w:val="21"/>
              </w:rPr>
              <w:t>相联系的专业意</w:t>
            </w:r>
          </w:p>
        </w:tc>
        <w:tc>
          <w:tcPr>
            <w:tcW w:w="1802" w:type="dxa"/>
            <w:tcBorders>
              <w:top w:val="nil"/>
            </w:tcBorders>
          </w:tcPr>
          <w:p>
            <w:pPr>
              <w:pStyle w:val="9"/>
              <w:spacing w:before="22"/>
              <w:ind w:left="103"/>
              <w:rPr>
                <w:sz w:val="21"/>
              </w:rPr>
            </w:pPr>
            <w:r>
              <w:rPr>
                <w:sz w:val="21"/>
              </w:rPr>
              <w:t>意识。</w:t>
            </w:r>
          </w:p>
        </w:tc>
      </w:tr>
    </w:tbl>
    <w:p>
      <w:pPr>
        <w:spacing w:after="0"/>
        <w:rPr>
          <w:sz w:val="21"/>
        </w:rPr>
        <w:sectPr>
          <w:pgSz w:w="11910" w:h="16840"/>
          <w:pgMar w:top="2060" w:right="1560" w:bottom="1400" w:left="1580" w:header="982" w:footer="1133" w:gutter="0"/>
        </w:sectPr>
      </w:pPr>
    </w:p>
    <w:p>
      <w:pPr>
        <w:pStyle w:val="4"/>
        <w:spacing w:before="11"/>
        <w:ind w:left="0"/>
        <w:rPr>
          <w:rFonts w:ascii="Times New Roman"/>
          <w:sz w:val="12"/>
        </w:rPr>
      </w:pPr>
    </w:p>
    <w:tbl>
      <w:tblPr>
        <w:tblStyle w:val="5"/>
        <w:tblW w:w="0" w:type="auto"/>
        <w:tblInd w:w="2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092"/>
        <w:gridCol w:w="1801"/>
        <w:gridCol w:w="1801"/>
        <w:gridCol w:w="1801"/>
        <w:gridCol w:w="180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092" w:type="dxa"/>
            <w:vMerge w:val="restart"/>
            <w:tcBorders>
              <w:left w:val="single" w:color="000000" w:sz="4" w:space="0"/>
              <w:bottom w:val="single" w:color="000000" w:sz="4" w:space="0"/>
              <w:right w:val="single" w:color="000000" w:sz="4" w:space="0"/>
            </w:tcBorders>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26"/>
              <w:ind w:left="122"/>
              <w:rPr>
                <w:b/>
                <w:sz w:val="21"/>
              </w:rPr>
            </w:pPr>
            <w:r>
              <w:rPr>
                <w:b/>
                <w:sz w:val="21"/>
              </w:rPr>
              <w:t>课程目标</w:t>
            </w:r>
          </w:p>
        </w:tc>
        <w:tc>
          <w:tcPr>
            <w:tcW w:w="7205" w:type="dxa"/>
            <w:gridSpan w:val="4"/>
            <w:tcBorders>
              <w:left w:val="single" w:color="000000" w:sz="4" w:space="0"/>
              <w:bottom w:val="single" w:color="000000" w:sz="4" w:space="0"/>
              <w:right w:val="single" w:color="000000" w:sz="4" w:space="0"/>
            </w:tcBorders>
          </w:tcPr>
          <w:p>
            <w:pPr>
              <w:pStyle w:val="9"/>
              <w:spacing w:before="99"/>
              <w:ind w:left="3158" w:right="3152"/>
              <w:jc w:val="center"/>
              <w:rPr>
                <w:b/>
                <w:sz w:val="21"/>
              </w:rPr>
            </w:pPr>
            <w:r>
              <w:rPr>
                <w:b/>
                <w:sz w:val="21"/>
              </w:rPr>
              <w:t>评分标准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092" w:type="dxa"/>
            <w:vMerge w:val="continue"/>
            <w:tcBorders>
              <w:top w:val="nil"/>
              <w:left w:val="single" w:color="000000" w:sz="4" w:space="0"/>
              <w:bottom w:val="single" w:color="000000" w:sz="4" w:space="0"/>
              <w:right w:val="single" w:color="000000" w:sz="4" w:space="0"/>
            </w:tcBorders>
          </w:tcPr>
          <w:p>
            <w:pPr>
              <w:rPr>
                <w:sz w:val="2"/>
                <w:szCs w:val="2"/>
              </w:rPr>
            </w:pP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ind w:left="581" w:right="575"/>
              <w:jc w:val="center"/>
              <w:rPr>
                <w:rFonts w:ascii="Times New Roman"/>
                <w:b/>
                <w:sz w:val="21"/>
              </w:rPr>
            </w:pPr>
            <w:r>
              <w:rPr>
                <w:rFonts w:ascii="Times New Roman"/>
                <w:b/>
                <w:sz w:val="21"/>
              </w:rPr>
              <w:t>90-100</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ind w:right="644"/>
              <w:jc w:val="right"/>
              <w:rPr>
                <w:rFonts w:ascii="Times New Roman"/>
                <w:b/>
                <w:sz w:val="21"/>
              </w:rPr>
            </w:pPr>
            <w:r>
              <w:rPr>
                <w:rFonts w:ascii="Times New Roman"/>
                <w:b/>
                <w:sz w:val="21"/>
              </w:rPr>
              <w:t>75-89</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ind w:left="579" w:right="575"/>
              <w:jc w:val="center"/>
              <w:rPr>
                <w:rFonts w:ascii="Times New Roman"/>
                <w:b/>
                <w:sz w:val="21"/>
              </w:rPr>
            </w:pPr>
            <w:r>
              <w:rPr>
                <w:rFonts w:ascii="Times New Roman"/>
                <w:b/>
                <w:sz w:val="21"/>
              </w:rPr>
              <w:t>60-74</w:t>
            </w:r>
          </w:p>
        </w:tc>
        <w:tc>
          <w:tcPr>
            <w:tcW w:w="1802" w:type="dxa"/>
            <w:tcBorders>
              <w:top w:val="single" w:color="000000" w:sz="4" w:space="0"/>
              <w:left w:val="single" w:color="000000" w:sz="4" w:space="0"/>
              <w:bottom w:val="single" w:color="000000" w:sz="4" w:space="0"/>
              <w:right w:val="single" w:color="000000" w:sz="4" w:space="0"/>
            </w:tcBorders>
          </w:tcPr>
          <w:p>
            <w:pPr>
              <w:pStyle w:val="9"/>
              <w:spacing w:before="115"/>
              <w:ind w:left="559" w:right="557"/>
              <w:jc w:val="center"/>
              <w:rPr>
                <w:rFonts w:ascii="Times New Roman"/>
                <w:b/>
                <w:sz w:val="21"/>
              </w:rPr>
            </w:pPr>
            <w:r>
              <w:rPr>
                <w:rFonts w:ascii="Times New Roman"/>
                <w:b/>
                <w:sz w:val="21"/>
              </w:rPr>
              <w:t>0-59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092" w:type="dxa"/>
            <w:vMerge w:val="continue"/>
            <w:tcBorders>
              <w:top w:val="nil"/>
              <w:left w:val="single" w:color="000000" w:sz="4" w:space="0"/>
              <w:bottom w:val="single" w:color="000000" w:sz="4" w:space="0"/>
              <w:right w:val="single" w:color="000000" w:sz="4" w:space="0"/>
            </w:tcBorders>
          </w:tcPr>
          <w:p>
            <w:pPr>
              <w:rPr>
                <w:sz w:val="2"/>
                <w:szCs w:val="2"/>
              </w:rPr>
            </w:pP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99"/>
              <w:ind w:left="4"/>
              <w:jc w:val="center"/>
              <w:rPr>
                <w:b/>
                <w:sz w:val="21"/>
              </w:rPr>
            </w:pPr>
            <w:r>
              <w:rPr>
                <w:b/>
                <w:w w:val="100"/>
                <w:sz w:val="21"/>
              </w:rPr>
              <w:t>优</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99"/>
              <w:ind w:left="2"/>
              <w:jc w:val="center"/>
              <w:rPr>
                <w:b/>
                <w:sz w:val="21"/>
              </w:rPr>
            </w:pPr>
            <w:r>
              <w:rPr>
                <w:b/>
                <w:w w:val="100"/>
                <w:sz w:val="21"/>
              </w:rPr>
              <w:t>良</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99"/>
              <w:ind w:left="550"/>
              <w:rPr>
                <w:b/>
                <w:sz w:val="21"/>
              </w:rPr>
            </w:pPr>
            <w:r>
              <w:rPr>
                <w:b/>
                <w:sz w:val="21"/>
              </w:rPr>
              <w:t>中</w:t>
            </w:r>
            <w:r>
              <w:rPr>
                <w:rFonts w:ascii="Times New Roman" w:eastAsia="Times New Roman"/>
                <w:b/>
                <w:sz w:val="21"/>
              </w:rPr>
              <w:t>/</w:t>
            </w:r>
            <w:r>
              <w:rPr>
                <w:b/>
                <w:sz w:val="21"/>
              </w:rPr>
              <w:t>及格</w:t>
            </w:r>
          </w:p>
        </w:tc>
        <w:tc>
          <w:tcPr>
            <w:tcW w:w="1802" w:type="dxa"/>
            <w:tcBorders>
              <w:top w:val="single" w:color="000000" w:sz="4" w:space="0"/>
              <w:left w:val="single" w:color="000000" w:sz="4" w:space="0"/>
              <w:bottom w:val="single" w:color="000000" w:sz="4" w:space="0"/>
              <w:right w:val="single" w:color="000000" w:sz="4" w:space="0"/>
            </w:tcBorders>
          </w:tcPr>
          <w:p>
            <w:pPr>
              <w:pStyle w:val="9"/>
              <w:spacing w:before="99"/>
              <w:ind w:left="559" w:right="559"/>
              <w:jc w:val="center"/>
              <w:rPr>
                <w:b/>
                <w:sz w:val="21"/>
              </w:rPr>
            </w:pPr>
            <w:r>
              <w:rPr>
                <w:b/>
                <w:sz w:val="21"/>
              </w:rPr>
              <w:t>不及格</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1092" w:type="dxa"/>
            <w:vMerge w:val="continue"/>
            <w:tcBorders>
              <w:top w:val="nil"/>
              <w:left w:val="single" w:color="000000" w:sz="4" w:space="0"/>
              <w:bottom w:val="single" w:color="000000" w:sz="4" w:space="0"/>
              <w:right w:val="single" w:color="000000" w:sz="4" w:space="0"/>
            </w:tcBorders>
          </w:tcPr>
          <w:p>
            <w:pPr>
              <w:rPr>
                <w:sz w:val="2"/>
                <w:szCs w:val="2"/>
              </w:rPr>
            </w:pP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ind w:left="3"/>
              <w:jc w:val="center"/>
              <w:rPr>
                <w:rFonts w:ascii="Times New Roman"/>
                <w:b/>
                <w:sz w:val="21"/>
              </w:rPr>
            </w:pPr>
            <w:r>
              <w:rPr>
                <w:rFonts w:ascii="Times New Roman"/>
                <w:b/>
                <w:w w:val="100"/>
                <w:sz w:val="21"/>
              </w:rPr>
              <w:t>A</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ind w:left="4"/>
              <w:jc w:val="center"/>
              <w:rPr>
                <w:rFonts w:ascii="Times New Roman"/>
                <w:b/>
                <w:sz w:val="21"/>
              </w:rPr>
            </w:pPr>
            <w:r>
              <w:rPr>
                <w:rFonts w:ascii="Times New Roman"/>
                <w:b/>
                <w:w w:val="100"/>
                <w:sz w:val="21"/>
              </w:rPr>
              <w:t>B</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115"/>
              <w:jc w:val="center"/>
              <w:rPr>
                <w:rFonts w:ascii="Times New Roman"/>
                <w:b/>
                <w:sz w:val="21"/>
              </w:rPr>
            </w:pPr>
            <w:r>
              <w:rPr>
                <w:rFonts w:ascii="Times New Roman"/>
                <w:b/>
                <w:w w:val="100"/>
                <w:sz w:val="21"/>
              </w:rPr>
              <w:t>C</w:t>
            </w:r>
          </w:p>
        </w:tc>
        <w:tc>
          <w:tcPr>
            <w:tcW w:w="1802" w:type="dxa"/>
            <w:tcBorders>
              <w:top w:val="single" w:color="000000" w:sz="4" w:space="0"/>
              <w:left w:val="single" w:color="000000" w:sz="4" w:space="0"/>
              <w:bottom w:val="single" w:color="000000" w:sz="4" w:space="0"/>
              <w:right w:val="single" w:color="000000" w:sz="4" w:space="0"/>
            </w:tcBorders>
          </w:tcPr>
          <w:p>
            <w:pPr>
              <w:pStyle w:val="9"/>
              <w:spacing w:before="115"/>
              <w:ind w:left="3"/>
              <w:jc w:val="center"/>
              <w:rPr>
                <w:rFonts w:ascii="Times New Roman"/>
                <w:b/>
                <w:sz w:val="21"/>
              </w:rPr>
            </w:pPr>
            <w:r>
              <w:rPr>
                <w:rFonts w:ascii="Times New Roman"/>
                <w:b/>
                <w:w w:val="100"/>
                <w:sz w:val="21"/>
              </w:rPr>
              <w:t>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trPr>
        <w:tc>
          <w:tcPr>
            <w:tcW w:w="1092"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18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2"/>
              <w:ind w:right="630"/>
              <w:jc w:val="right"/>
              <w:rPr>
                <w:sz w:val="21"/>
              </w:rPr>
            </w:pPr>
            <w:r>
              <w:rPr>
                <w:sz w:val="21"/>
              </w:rPr>
              <w:t>专业意识。</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2"/>
              <w:ind w:left="104"/>
              <w:rPr>
                <w:sz w:val="21"/>
              </w:rPr>
            </w:pPr>
            <w:r>
              <w:rPr>
                <w:sz w:val="21"/>
              </w:rPr>
              <w:t>识。</w:t>
            </w:r>
          </w:p>
        </w:tc>
        <w:tc>
          <w:tcPr>
            <w:tcW w:w="1802"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28" w:hRule="atLeast"/>
        </w:trPr>
        <w:tc>
          <w:tcPr>
            <w:tcW w:w="1092"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1"/>
              <w:rPr>
                <w:rFonts w:ascii="Times New Roman"/>
                <w:sz w:val="26"/>
              </w:rPr>
            </w:pPr>
          </w:p>
          <w:p>
            <w:pPr>
              <w:pStyle w:val="9"/>
              <w:spacing w:before="1"/>
              <w:ind w:left="148"/>
              <w:rPr>
                <w:rFonts w:ascii="Times New Roman" w:eastAsia="Times New Roman"/>
                <w:b/>
                <w:sz w:val="21"/>
              </w:rPr>
            </w:pPr>
            <w:r>
              <w:rPr>
                <w:b/>
                <w:sz w:val="21"/>
              </w:rPr>
              <w:t xml:space="preserve">分目标 </w:t>
            </w:r>
            <w:r>
              <w:rPr>
                <w:rFonts w:ascii="Times New Roman" w:eastAsia="Times New Roman"/>
                <w:b/>
                <w:sz w:val="21"/>
              </w:rPr>
              <w:t>3</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1"/>
              <w:rPr>
                <w:sz w:val="21"/>
              </w:rPr>
            </w:pPr>
            <w:r>
              <w:rPr>
                <w:sz w:val="21"/>
              </w:rPr>
              <w:t>能很好地把握教学论意义上的师生关系、知识掌握和智力发展的关系、专业认知和情感发展的关系，能够编写很规范的课程标准和教学方案，能很好地掌握具体教学行为和方法、课堂管理的基本技能，能够灵活地实施教学评价及促进教学的各种基本方法， 使学生在合作学习中获得积极的教学体验。</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4" w:right="1"/>
              <w:rPr>
                <w:sz w:val="21"/>
              </w:rPr>
            </w:pPr>
            <w:r>
              <w:rPr>
                <w:sz w:val="21"/>
              </w:rPr>
              <w:t>能较好把握教学论意义上的师生关系、知识掌握和智力发展的关系、专业认知和情感发展的关系，能够编写较为规范的课程标准和教学方案，能较好地掌握具体教学行为和方法、课堂管理的基本技能，能够较为灵活地实施教学评价及促进教学的各种基本方法，使学生在合作学习中获得较为积极的教学体</w:t>
            </w:r>
          </w:p>
          <w:p>
            <w:pPr>
              <w:pStyle w:val="9"/>
              <w:spacing w:line="267" w:lineRule="exact"/>
              <w:ind w:left="104"/>
              <w:rPr>
                <w:sz w:val="21"/>
              </w:rPr>
            </w:pPr>
            <w:r>
              <w:rPr>
                <w:sz w:val="21"/>
              </w:rPr>
              <w:t>验。</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4" w:right="2"/>
              <w:rPr>
                <w:sz w:val="21"/>
              </w:rPr>
            </w:pPr>
            <w:r>
              <w:rPr>
                <w:sz w:val="21"/>
              </w:rPr>
              <w:t>能基本把握教学论意义上的师生关系、知识掌握和智力发展的关系、专业认知和情感发展的关系，能够编写基本规范的课程标准和教学方案，能基本掌握具体教学行为和方法、课堂管理的基本技能，能够基本灵活地实施教学评价及促进教学的各种基本方法，使学生在合作学习中获得一般的教学体验。</w:t>
            </w:r>
          </w:p>
        </w:tc>
        <w:tc>
          <w:tcPr>
            <w:tcW w:w="180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3" w:right="4"/>
              <w:rPr>
                <w:sz w:val="21"/>
              </w:rPr>
            </w:pPr>
            <w:r>
              <w:rPr>
                <w:sz w:val="21"/>
              </w:rPr>
              <w:t>不能把握教学论意义上的师生关系、知识掌握和智力发展的关系、专业认知和情感发展的关系，不能够编写规范的课程标准和教学方案， 不能掌握具体教学行为和方法、课堂管理的基本技能，不能够灵活地实施教学评价及促进教学的各种基本方法，不能使学生在合作学习中获得积极的教学体验。</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6" w:hRule="atLeast"/>
        </w:trPr>
        <w:tc>
          <w:tcPr>
            <w:tcW w:w="1092"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rPr>
                <w:rFonts w:ascii="Times New Roman"/>
                <w:sz w:val="22"/>
              </w:rPr>
            </w:pPr>
          </w:p>
          <w:p>
            <w:pPr>
              <w:pStyle w:val="9"/>
              <w:spacing w:before="5"/>
              <w:rPr>
                <w:rFonts w:ascii="Times New Roman"/>
                <w:sz w:val="19"/>
              </w:rPr>
            </w:pPr>
          </w:p>
          <w:p>
            <w:pPr>
              <w:pStyle w:val="9"/>
              <w:ind w:left="105"/>
              <w:rPr>
                <w:rFonts w:ascii="Times New Roman" w:eastAsia="Times New Roman"/>
                <w:b/>
                <w:sz w:val="21"/>
              </w:rPr>
            </w:pPr>
            <w:r>
              <w:rPr>
                <w:b/>
                <w:sz w:val="21"/>
              </w:rPr>
              <w:t xml:space="preserve">分目标 </w:t>
            </w:r>
            <w:r>
              <w:rPr>
                <w:rFonts w:ascii="Times New Roman" w:eastAsia="Times New Roman"/>
                <w:b/>
                <w:sz w:val="21"/>
              </w:rPr>
              <w:t>4</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5" w:line="278" w:lineRule="auto"/>
              <w:ind w:left="105" w:right="1"/>
              <w:rPr>
                <w:sz w:val="21"/>
              </w:rPr>
            </w:pPr>
            <w:r>
              <w:rPr>
                <w:sz w:val="21"/>
              </w:rPr>
              <w:t>能够通过案例分析深刻认识到从事教学研究对教师个人成长的重大意义，能够很好地掌握提高教学质量的有效途径、反思实践的一般步骤和方法以及运用这套步骤和方法开展教学研</w:t>
            </w:r>
          </w:p>
          <w:p>
            <w:pPr>
              <w:pStyle w:val="9"/>
              <w:spacing w:line="268" w:lineRule="exact"/>
              <w:ind w:left="105"/>
              <w:rPr>
                <w:sz w:val="21"/>
              </w:rPr>
            </w:pPr>
            <w:r>
              <w:rPr>
                <w:sz w:val="21"/>
              </w:rPr>
              <w:t>究。</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5" w:line="278" w:lineRule="auto"/>
              <w:ind w:left="104" w:right="97"/>
              <w:jc w:val="both"/>
              <w:rPr>
                <w:sz w:val="21"/>
              </w:rPr>
            </w:pPr>
            <w:r>
              <w:rPr>
                <w:spacing w:val="11"/>
                <w:sz w:val="21"/>
              </w:rPr>
              <w:t>能够通过案例分析较为深刻地认识到从事教学研究对教师个人成</w:t>
            </w:r>
            <w:r>
              <w:rPr>
                <w:spacing w:val="-16"/>
                <w:sz w:val="21"/>
              </w:rPr>
              <w:t>长的重大意义，能</w:t>
            </w:r>
            <w:r>
              <w:rPr>
                <w:spacing w:val="11"/>
                <w:sz w:val="21"/>
              </w:rPr>
              <w:t>够较好地掌握提高教学质量的有</w:t>
            </w:r>
            <w:r>
              <w:rPr>
                <w:spacing w:val="-15"/>
                <w:sz w:val="21"/>
              </w:rPr>
              <w:t>效途径、反思实践</w:t>
            </w:r>
            <w:r>
              <w:rPr>
                <w:spacing w:val="11"/>
                <w:sz w:val="21"/>
              </w:rPr>
              <w:t>的一般步骤和方法以及运用这套步骤和方法开展</w:t>
            </w:r>
          </w:p>
          <w:p>
            <w:pPr>
              <w:pStyle w:val="9"/>
              <w:spacing w:line="268" w:lineRule="exact"/>
              <w:ind w:left="104"/>
              <w:rPr>
                <w:sz w:val="21"/>
              </w:rPr>
            </w:pPr>
            <w:r>
              <w:rPr>
                <w:sz w:val="21"/>
              </w:rPr>
              <w:t>教学研究。</w:t>
            </w:r>
          </w:p>
        </w:tc>
        <w:tc>
          <w:tcPr>
            <w:tcW w:w="1801" w:type="dxa"/>
            <w:tcBorders>
              <w:top w:val="single" w:color="000000" w:sz="4" w:space="0"/>
              <w:left w:val="single" w:color="000000" w:sz="4" w:space="0"/>
              <w:bottom w:val="single" w:color="000000" w:sz="4" w:space="0"/>
              <w:right w:val="single" w:color="000000" w:sz="4" w:space="0"/>
            </w:tcBorders>
          </w:tcPr>
          <w:p>
            <w:pPr>
              <w:pStyle w:val="9"/>
              <w:spacing w:before="25" w:line="278" w:lineRule="auto"/>
              <w:ind w:left="104" w:right="2"/>
              <w:jc w:val="both"/>
              <w:rPr>
                <w:sz w:val="21"/>
              </w:rPr>
            </w:pPr>
            <w:r>
              <w:rPr>
                <w:sz w:val="21"/>
              </w:rPr>
              <w:t>能够通过案例分析基本认识到从事教学研究对教师个人成长的重大意义，能够基本掌握提高教学质量的有效途径、反思实践的一般步骤和方法以及运用这套步骤和方法开展教学研究。</w:t>
            </w:r>
          </w:p>
        </w:tc>
        <w:tc>
          <w:tcPr>
            <w:tcW w:w="1802" w:type="dxa"/>
            <w:tcBorders>
              <w:top w:val="single" w:color="000000" w:sz="4" w:space="0"/>
              <w:left w:val="single" w:color="000000" w:sz="4" w:space="0"/>
              <w:bottom w:val="single" w:color="000000" w:sz="4" w:space="0"/>
              <w:right w:val="single" w:color="000000" w:sz="4" w:space="0"/>
            </w:tcBorders>
          </w:tcPr>
          <w:p>
            <w:pPr>
              <w:pStyle w:val="9"/>
              <w:spacing w:before="25" w:line="278" w:lineRule="auto"/>
              <w:ind w:left="103" w:right="4"/>
              <w:jc w:val="both"/>
              <w:rPr>
                <w:sz w:val="21"/>
              </w:rPr>
            </w:pPr>
            <w:r>
              <w:rPr>
                <w:sz w:val="21"/>
              </w:rPr>
              <w:t>不能够通过案例分析深入认识到从事教学研究对教师个人成长的重大意义，不能够掌握提高教学质量的有效途径、反思实践的一般步骤和方法以及运用这套步骤和方法开展教学研究。</w:t>
            </w:r>
          </w:p>
        </w:tc>
      </w:tr>
    </w:tbl>
    <w:p>
      <w:pPr>
        <w:spacing w:after="0" w:line="278" w:lineRule="auto"/>
        <w:jc w:val="both"/>
        <w:rPr>
          <w:sz w:val="21"/>
        </w:rPr>
        <w:sectPr>
          <w:headerReference r:id="rId9" w:type="default"/>
          <w:pgSz w:w="11910" w:h="16840"/>
          <w:pgMar w:top="1900" w:right="1560" w:bottom="1320" w:left="1580" w:header="982" w:footer="1133" w:gutter="0"/>
        </w:sectPr>
      </w:pPr>
    </w:p>
    <w:p>
      <w:pPr>
        <w:pStyle w:val="4"/>
        <w:spacing w:before="10"/>
        <w:ind w:left="0"/>
        <w:rPr>
          <w:rFonts w:ascii="Times New Roman"/>
          <w:sz w:val="12"/>
        </w:rPr>
      </w:pPr>
    </w:p>
    <w:p>
      <w:pPr>
        <w:pStyle w:val="4"/>
        <w:spacing w:before="0" w:line="20" w:lineRule="exact"/>
        <w:ind w:left="183"/>
        <w:rPr>
          <w:rFonts w:ascii="Times New Roman"/>
          <w:sz w:val="2"/>
        </w:rPr>
      </w:pPr>
      <w:r>
        <w:rPr>
          <w:rFonts w:ascii="Times New Roman"/>
          <w:sz w:val="2"/>
        </w:rPr>
        <w:pict>
          <v:group id="_x0000_s1026" o:spid="_x0000_s1026" o:spt="203" style="height:0.75pt;width:418.3pt;" coordsize="8366,15">
            <o:lock v:ext="edit"/>
            <v:line id="_x0000_s1027" o:spid="_x0000_s1027" o:spt="20" style="position:absolute;left:0;top:7;height:0;width:8365;" stroked="t" coordsize="21600,21600">
              <v:path arrowok="t"/>
              <v:fill focussize="0,0"/>
              <v:stroke weight="0.72pt" color="#000000"/>
              <v:imagedata o:title=""/>
              <o:lock v:ext="edit"/>
            </v:line>
            <w10:wrap type="none"/>
            <w10:anchorlock/>
          </v:group>
        </w:pict>
      </w:r>
    </w:p>
    <w:p>
      <w:pPr>
        <w:pStyle w:val="4"/>
        <w:spacing w:before="0"/>
        <w:ind w:left="0"/>
        <w:rPr>
          <w:rFonts w:ascii="Times New Roman"/>
          <w:sz w:val="20"/>
        </w:rPr>
      </w:pPr>
    </w:p>
    <w:p>
      <w:pPr>
        <w:pStyle w:val="4"/>
        <w:spacing w:before="0"/>
        <w:ind w:left="0"/>
        <w:rPr>
          <w:rFonts w:ascii="Times New Roman"/>
          <w:sz w:val="20"/>
        </w:rPr>
      </w:pPr>
    </w:p>
    <w:p>
      <w:pPr>
        <w:pStyle w:val="4"/>
        <w:spacing w:before="0"/>
        <w:ind w:left="0"/>
        <w:rPr>
          <w:rFonts w:ascii="Times New Roman"/>
          <w:sz w:val="20"/>
        </w:rPr>
      </w:pPr>
    </w:p>
    <w:p>
      <w:pPr>
        <w:pStyle w:val="4"/>
        <w:spacing w:before="0"/>
        <w:ind w:left="0"/>
        <w:rPr>
          <w:rFonts w:ascii="Times New Roman"/>
          <w:sz w:val="20"/>
        </w:rPr>
      </w:pPr>
    </w:p>
    <w:p>
      <w:pPr>
        <w:pStyle w:val="4"/>
        <w:spacing w:before="0"/>
        <w:ind w:left="0"/>
        <w:rPr>
          <w:rFonts w:ascii="Times New Roman"/>
          <w:sz w:val="20"/>
        </w:rPr>
      </w:pPr>
    </w:p>
    <w:p>
      <w:pPr>
        <w:pStyle w:val="4"/>
        <w:spacing w:before="0"/>
        <w:ind w:left="0"/>
        <w:rPr>
          <w:rFonts w:ascii="Times New Roman"/>
          <w:sz w:val="20"/>
        </w:rPr>
      </w:pPr>
    </w:p>
    <w:p>
      <w:pPr>
        <w:pStyle w:val="4"/>
        <w:spacing w:before="5"/>
        <w:ind w:left="0"/>
        <w:rPr>
          <w:rFonts w:ascii="Times New Roman"/>
          <w:sz w:val="21"/>
        </w:rPr>
      </w:pPr>
    </w:p>
    <w:p>
      <w:pPr>
        <w:spacing w:before="61"/>
        <w:ind w:left="640" w:right="0" w:firstLine="0"/>
        <w:jc w:val="left"/>
        <w:rPr>
          <w:rFonts w:hint="eastAsia" w:ascii="黑体" w:eastAsia="黑体"/>
          <w:b/>
          <w:sz w:val="28"/>
        </w:rPr>
      </w:pPr>
      <w:r>
        <w:rPr>
          <w:rFonts w:hint="eastAsia" w:ascii="黑体" w:eastAsia="黑体"/>
          <w:b/>
          <w:sz w:val="28"/>
        </w:rPr>
        <w:t>十、教学建议</w:t>
      </w:r>
    </w:p>
    <w:p>
      <w:pPr>
        <w:pStyle w:val="4"/>
        <w:spacing w:before="9"/>
        <w:ind w:left="0"/>
        <w:rPr>
          <w:rFonts w:ascii="黑体"/>
          <w:b/>
          <w:sz w:val="28"/>
        </w:rPr>
      </w:pPr>
    </w:p>
    <w:p>
      <w:pPr>
        <w:spacing w:before="0" w:line="364" w:lineRule="auto"/>
        <w:ind w:left="702" w:right="2545" w:hanging="3"/>
        <w:jc w:val="left"/>
        <w:rPr>
          <w:b/>
          <w:sz w:val="24"/>
        </w:rPr>
      </w:pPr>
      <w:r>
        <w:rPr>
          <w:sz w:val="24"/>
        </w:rPr>
        <w:t xml:space="preserve">建议师范生在本课程学习过程中注重以下几个方面： </w:t>
      </w:r>
      <w:r>
        <w:rPr>
          <w:b/>
          <w:sz w:val="24"/>
        </w:rPr>
        <w:t>第一，知识与技能方面</w:t>
      </w:r>
    </w:p>
    <w:p>
      <w:pPr>
        <w:pStyle w:val="8"/>
        <w:numPr>
          <w:ilvl w:val="0"/>
          <w:numId w:val="33"/>
        </w:numPr>
        <w:tabs>
          <w:tab w:val="left" w:pos="1302"/>
        </w:tabs>
        <w:spacing w:before="2" w:after="0" w:line="364" w:lineRule="auto"/>
        <w:ind w:left="220" w:right="242" w:firstLine="479"/>
        <w:jc w:val="left"/>
        <w:rPr>
          <w:sz w:val="24"/>
        </w:rPr>
      </w:pPr>
      <w:r>
        <w:rPr>
          <w:spacing w:val="-1"/>
          <w:sz w:val="24"/>
        </w:rPr>
        <w:t>了解教学活动现象、教学理论、主要教学行为，学会如何进行教学评</w:t>
      </w:r>
      <w:r>
        <w:rPr>
          <w:sz w:val="24"/>
        </w:rPr>
        <w:t>价，展开教学研究；</w:t>
      </w:r>
    </w:p>
    <w:p>
      <w:pPr>
        <w:pStyle w:val="8"/>
        <w:numPr>
          <w:ilvl w:val="0"/>
          <w:numId w:val="33"/>
        </w:numPr>
        <w:tabs>
          <w:tab w:val="left" w:pos="1302"/>
        </w:tabs>
        <w:spacing w:before="1" w:after="0" w:line="364" w:lineRule="auto"/>
        <w:ind w:left="220" w:right="240" w:firstLine="479"/>
        <w:jc w:val="left"/>
        <w:rPr>
          <w:sz w:val="24"/>
        </w:rPr>
      </w:pPr>
      <w:r>
        <w:rPr>
          <w:spacing w:val="-1"/>
          <w:sz w:val="24"/>
        </w:rPr>
        <w:t>了解、掌握教学理论发展趋势、当前教育中存在的问题，为今后把教</w:t>
      </w:r>
      <w:r>
        <w:rPr>
          <w:sz w:val="24"/>
        </w:rPr>
        <w:t>学理论应用于实践做准备。</w:t>
      </w:r>
    </w:p>
    <w:p>
      <w:pPr>
        <w:pStyle w:val="3"/>
        <w:spacing w:before="1"/>
        <w:rPr>
          <w:rFonts w:hint="eastAsia" w:ascii="宋体" w:eastAsia="宋体"/>
        </w:rPr>
      </w:pPr>
      <w:r>
        <w:rPr>
          <w:rFonts w:hint="eastAsia" w:ascii="宋体" w:eastAsia="宋体"/>
        </w:rPr>
        <w:t>第二，过程与方法方面</w:t>
      </w:r>
    </w:p>
    <w:p>
      <w:pPr>
        <w:pStyle w:val="8"/>
        <w:numPr>
          <w:ilvl w:val="0"/>
          <w:numId w:val="34"/>
        </w:numPr>
        <w:tabs>
          <w:tab w:val="left" w:pos="1248"/>
        </w:tabs>
        <w:spacing w:before="161" w:after="0" w:line="364" w:lineRule="auto"/>
        <w:ind w:left="220" w:right="236" w:firstLine="419"/>
        <w:jc w:val="left"/>
        <w:rPr>
          <w:sz w:val="24"/>
        </w:rPr>
      </w:pPr>
      <w:r>
        <w:rPr>
          <w:sz w:val="24"/>
        </w:rPr>
        <w:t>学习、观摩优秀教学视频，有机会走进中小学课堂现场听课，开展一些关于教学研究的训练与练习；</w:t>
      </w:r>
    </w:p>
    <w:p>
      <w:pPr>
        <w:pStyle w:val="8"/>
        <w:numPr>
          <w:ilvl w:val="0"/>
          <w:numId w:val="34"/>
        </w:numPr>
        <w:tabs>
          <w:tab w:val="left" w:pos="1248"/>
        </w:tabs>
        <w:spacing w:before="2" w:after="0" w:line="364" w:lineRule="auto"/>
        <w:ind w:left="220" w:right="238" w:firstLine="419"/>
        <w:jc w:val="left"/>
        <w:rPr>
          <w:sz w:val="24"/>
        </w:rPr>
      </w:pPr>
      <w:r>
        <w:rPr>
          <w:sz w:val="24"/>
        </w:rPr>
        <w:t>适时开展教学实践活动或模拟课堂活动，加深对教学活动的体验与理解。</w:t>
      </w:r>
    </w:p>
    <w:p>
      <w:pPr>
        <w:pStyle w:val="3"/>
        <w:spacing w:before="1"/>
        <w:rPr>
          <w:rFonts w:hint="eastAsia" w:ascii="宋体" w:eastAsia="宋体"/>
        </w:rPr>
      </w:pPr>
      <w:r>
        <w:rPr>
          <w:rFonts w:hint="eastAsia" w:ascii="宋体" w:eastAsia="宋体"/>
        </w:rPr>
        <w:t>第三，情感、态度和价值观方面</w:t>
      </w:r>
    </w:p>
    <w:p>
      <w:pPr>
        <w:pStyle w:val="8"/>
        <w:numPr>
          <w:ilvl w:val="0"/>
          <w:numId w:val="35"/>
        </w:numPr>
        <w:tabs>
          <w:tab w:val="left" w:pos="1248"/>
        </w:tabs>
        <w:spacing w:before="160" w:after="0" w:line="364" w:lineRule="auto"/>
        <w:ind w:left="220" w:right="244" w:firstLine="419"/>
        <w:jc w:val="left"/>
        <w:rPr>
          <w:sz w:val="24"/>
        </w:rPr>
      </w:pPr>
      <w:r>
        <w:rPr>
          <w:sz w:val="24"/>
        </w:rPr>
        <w:t>加深师范生对教学在教育以及社会发展中的作用和意义的认识，增加师范生从事教学的责任感和使命感；</w:t>
      </w:r>
    </w:p>
    <w:p>
      <w:pPr>
        <w:pStyle w:val="8"/>
        <w:numPr>
          <w:ilvl w:val="0"/>
          <w:numId w:val="35"/>
        </w:numPr>
        <w:tabs>
          <w:tab w:val="left" w:pos="1248"/>
        </w:tabs>
        <w:spacing w:before="1" w:after="0" w:line="364" w:lineRule="auto"/>
        <w:ind w:left="220" w:right="240" w:firstLine="419"/>
        <w:jc w:val="left"/>
        <w:rPr>
          <w:sz w:val="24"/>
        </w:rPr>
      </w:pPr>
      <w:r>
        <w:rPr>
          <w:sz w:val="24"/>
        </w:rPr>
        <w:t>注重培养师范生的创新意识和创新能力，以适应新时期教育对教师的要求。</w:t>
      </w:r>
    </w:p>
    <w:sectPr>
      <w:pgSz w:w="11910" w:h="16840"/>
      <w:pgMar w:top="1900" w:right="1560" w:bottom="1320" w:left="1580" w:header="982" w:footer="113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12"/>
      </w:rPr>
    </w:pPr>
    <w:r>
      <w:pict>
        <v:shape id="_x0000_s2050" o:spid="_x0000_s2050" o:spt="202" type="#_x0000_t202" style="position:absolute;left:0pt;margin-left:285.45pt;margin-top:770.25pt;height:12pt;width:28.1pt;mso-position-horizontal-relative:page;mso-position-vertical-relative:page;z-index:-254393344;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b/>
                    <w:sz w:val="18"/>
                  </w:rPr>
                </w:pPr>
                <w:r>
                  <w:fldChar w:fldCharType="begin"/>
                </w:r>
                <w:r>
                  <w:rPr>
                    <w:rFonts w:ascii="Times New Roman"/>
                    <w:b/>
                    <w:sz w:val="18"/>
                  </w:rPr>
                  <w:instrText xml:space="preserve"> PAGE </w:instrText>
                </w:r>
                <w:r>
                  <w:fldChar w:fldCharType="separate"/>
                </w:r>
                <w:r>
                  <w:t>10</w:t>
                </w:r>
                <w:r>
                  <w:fldChar w:fldCharType="end"/>
                </w:r>
                <w:r>
                  <w:rPr>
                    <w:rFonts w:ascii="Times New Roman"/>
                    <w:b/>
                    <w:sz w:val="18"/>
                  </w:rPr>
                  <w:t xml:space="preserve"> </w:t>
                </w:r>
                <w:r>
                  <w:rPr>
                    <w:rFonts w:ascii="Times New Roman"/>
                    <w:sz w:val="18"/>
                  </w:rPr>
                  <w:t xml:space="preserve">/ </w:t>
                </w:r>
                <w:r>
                  <w:rPr>
                    <w:rFonts w:ascii="Times New Roman"/>
                    <w:b/>
                    <w:sz w:val="18"/>
                  </w:rPr>
                  <w:t>30</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21088"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49" o:spid="_x0000_s2049" o:spt="20" style="position:absolute;left:0pt;margin-left:88.55pt;margin-top:103.2pt;height:0pt;width:418.25pt;mso-position-horizontal-relative:page;mso-position-vertical-relative:page;z-index:-254394368;mso-width-relative:page;mso-height-relative:page;" stroked="t" coordsize="21600,21600">
          <v:path arrowok="t"/>
          <v:fill focussize="0,0"/>
          <v:stroke weight="0.72pt" color="#000000"/>
          <v:imagedata o:title=""/>
          <o:lock v:ext="edit"/>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24160"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25184"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51" o:spid="_x0000_s2051" o:spt="20" style="position:absolute;left:0pt;margin-left:88.55pt;margin-top:103.2pt;height:0pt;width:418.25pt;mso-position-horizontal-relative:page;mso-position-vertical-relative:page;z-index:-254390272;mso-width-relative:page;mso-height-relative:page;" stroked="t" coordsize="21600,21600">
          <v:path arrowok="t"/>
          <v:fill focussize="0,0"/>
          <v:stroke weight="0.72pt" color="#000000"/>
          <v:imagedata o:title=""/>
          <o:lock v:ext="edit"/>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27232"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28256"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52" o:spid="_x0000_s2052" o:spt="20" style="position:absolute;left:0pt;margin-left:88.55pt;margin-top:103.2pt;height:0pt;width:418.25pt;mso-position-horizontal-relative:page;mso-position-vertical-relative:page;z-index:-254387200;mso-width-relative:page;mso-height-relative:page;" stroked="t" coordsize="21600,21600">
          <v:path arrowok="t"/>
          <v:fill focussize="0,0"/>
          <v:stroke weight="0.72pt" color="#000000"/>
          <v:imagedata o:title=""/>
          <o:lock v:ext="edit"/>
        </v:lin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930304"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94F45"/>
    <w:multiLevelType w:val="multilevel"/>
    <w:tmpl w:val="84994F4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1">
    <w:nsid w:val="930EE254"/>
    <w:multiLevelType w:val="multilevel"/>
    <w:tmpl w:val="930EE254"/>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2">
    <w:nsid w:val="9B1F845E"/>
    <w:multiLevelType w:val="multilevel"/>
    <w:tmpl w:val="9B1F845E"/>
    <w:lvl w:ilvl="0" w:tentative="0">
      <w:start w:val="1"/>
      <w:numFmt w:val="decimal"/>
      <w:lvlText w:val="（%1）"/>
      <w:lvlJc w:val="left"/>
      <w:pPr>
        <w:ind w:left="220" w:hanging="608"/>
        <w:jc w:val="left"/>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1074" w:hanging="608"/>
      </w:pPr>
      <w:rPr>
        <w:rFonts w:hint="default"/>
        <w:lang w:val="zh-CN" w:eastAsia="zh-CN" w:bidi="zh-CN"/>
      </w:rPr>
    </w:lvl>
    <w:lvl w:ilvl="2" w:tentative="0">
      <w:start w:val="0"/>
      <w:numFmt w:val="bullet"/>
      <w:lvlText w:val="•"/>
      <w:lvlJc w:val="left"/>
      <w:pPr>
        <w:ind w:left="1929" w:hanging="608"/>
      </w:pPr>
      <w:rPr>
        <w:rFonts w:hint="default"/>
        <w:lang w:val="zh-CN" w:eastAsia="zh-CN" w:bidi="zh-CN"/>
      </w:rPr>
    </w:lvl>
    <w:lvl w:ilvl="3" w:tentative="0">
      <w:start w:val="0"/>
      <w:numFmt w:val="bullet"/>
      <w:lvlText w:val="•"/>
      <w:lvlJc w:val="left"/>
      <w:pPr>
        <w:ind w:left="2783" w:hanging="608"/>
      </w:pPr>
      <w:rPr>
        <w:rFonts w:hint="default"/>
        <w:lang w:val="zh-CN" w:eastAsia="zh-CN" w:bidi="zh-CN"/>
      </w:rPr>
    </w:lvl>
    <w:lvl w:ilvl="4" w:tentative="0">
      <w:start w:val="0"/>
      <w:numFmt w:val="bullet"/>
      <w:lvlText w:val="•"/>
      <w:lvlJc w:val="left"/>
      <w:pPr>
        <w:ind w:left="3638" w:hanging="608"/>
      </w:pPr>
      <w:rPr>
        <w:rFonts w:hint="default"/>
        <w:lang w:val="zh-CN" w:eastAsia="zh-CN" w:bidi="zh-CN"/>
      </w:rPr>
    </w:lvl>
    <w:lvl w:ilvl="5" w:tentative="0">
      <w:start w:val="0"/>
      <w:numFmt w:val="bullet"/>
      <w:lvlText w:val="•"/>
      <w:lvlJc w:val="left"/>
      <w:pPr>
        <w:ind w:left="4493" w:hanging="608"/>
      </w:pPr>
      <w:rPr>
        <w:rFonts w:hint="default"/>
        <w:lang w:val="zh-CN" w:eastAsia="zh-CN" w:bidi="zh-CN"/>
      </w:rPr>
    </w:lvl>
    <w:lvl w:ilvl="6" w:tentative="0">
      <w:start w:val="0"/>
      <w:numFmt w:val="bullet"/>
      <w:lvlText w:val="•"/>
      <w:lvlJc w:val="left"/>
      <w:pPr>
        <w:ind w:left="5347" w:hanging="608"/>
      </w:pPr>
      <w:rPr>
        <w:rFonts w:hint="default"/>
        <w:lang w:val="zh-CN" w:eastAsia="zh-CN" w:bidi="zh-CN"/>
      </w:rPr>
    </w:lvl>
    <w:lvl w:ilvl="7" w:tentative="0">
      <w:start w:val="0"/>
      <w:numFmt w:val="bullet"/>
      <w:lvlText w:val="•"/>
      <w:lvlJc w:val="left"/>
      <w:pPr>
        <w:ind w:left="6202" w:hanging="608"/>
      </w:pPr>
      <w:rPr>
        <w:rFonts w:hint="default"/>
        <w:lang w:val="zh-CN" w:eastAsia="zh-CN" w:bidi="zh-CN"/>
      </w:rPr>
    </w:lvl>
    <w:lvl w:ilvl="8" w:tentative="0">
      <w:start w:val="0"/>
      <w:numFmt w:val="bullet"/>
      <w:lvlText w:val="•"/>
      <w:lvlJc w:val="left"/>
      <w:pPr>
        <w:ind w:left="7057" w:hanging="608"/>
      </w:pPr>
      <w:rPr>
        <w:rFonts w:hint="default"/>
        <w:lang w:val="zh-CN" w:eastAsia="zh-CN" w:bidi="zh-CN"/>
      </w:rPr>
    </w:lvl>
  </w:abstractNum>
  <w:abstractNum w:abstractNumId="3">
    <w:nsid w:val="9D9F4F4D"/>
    <w:multiLevelType w:val="multilevel"/>
    <w:tmpl w:val="9D9F4F4D"/>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4">
    <w:nsid w:val="B0082E4F"/>
    <w:multiLevelType w:val="multilevel"/>
    <w:tmpl w:val="B0082E4F"/>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5">
    <w:nsid w:val="B15ABE86"/>
    <w:multiLevelType w:val="multilevel"/>
    <w:tmpl w:val="B15ABE86"/>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6">
    <w:nsid w:val="B5601969"/>
    <w:multiLevelType w:val="multilevel"/>
    <w:tmpl w:val="B5601969"/>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7">
    <w:nsid w:val="B5CF74F5"/>
    <w:multiLevelType w:val="multilevel"/>
    <w:tmpl w:val="B5CF74F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8">
    <w:nsid w:val="B99465BD"/>
    <w:multiLevelType w:val="multilevel"/>
    <w:tmpl w:val="B99465BD"/>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9">
    <w:nsid w:val="BA550FDB"/>
    <w:multiLevelType w:val="multilevel"/>
    <w:tmpl w:val="BA550FDB"/>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10">
    <w:nsid w:val="BC837A95"/>
    <w:multiLevelType w:val="multilevel"/>
    <w:tmpl w:val="BC837A9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11">
    <w:nsid w:val="D5F12F34"/>
    <w:multiLevelType w:val="multilevel"/>
    <w:tmpl w:val="D5F12F34"/>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12">
    <w:nsid w:val="E93EBC56"/>
    <w:multiLevelType w:val="multilevel"/>
    <w:tmpl w:val="E93EBC56"/>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13">
    <w:nsid w:val="F30FC083"/>
    <w:multiLevelType w:val="multilevel"/>
    <w:tmpl w:val="F30FC083"/>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14">
    <w:nsid w:val="F97CED97"/>
    <w:multiLevelType w:val="multilevel"/>
    <w:tmpl w:val="F97CED97"/>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15">
    <w:nsid w:val="FCC85EE2"/>
    <w:multiLevelType w:val="multilevel"/>
    <w:tmpl w:val="FCC85EE2"/>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16">
    <w:nsid w:val="0258E135"/>
    <w:multiLevelType w:val="multilevel"/>
    <w:tmpl w:val="0258E13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17">
    <w:nsid w:val="0CCB9E98"/>
    <w:multiLevelType w:val="multilevel"/>
    <w:tmpl w:val="0CCB9E98"/>
    <w:lvl w:ilvl="0" w:tentative="0">
      <w:start w:val="3"/>
      <w:numFmt w:val="decimal"/>
      <w:lvlText w:val="[%1]"/>
      <w:lvlJc w:val="left"/>
      <w:pPr>
        <w:ind w:left="220" w:hanging="284"/>
        <w:jc w:val="left"/>
      </w:pPr>
      <w:rPr>
        <w:rFonts w:hint="default" w:ascii="Times New Roman" w:hAnsi="Times New Roman" w:eastAsia="Times New Roman" w:cs="Times New Roman"/>
        <w:spacing w:val="0"/>
        <w:w w:val="99"/>
        <w:sz w:val="22"/>
        <w:szCs w:val="22"/>
        <w:lang w:val="zh-CN" w:eastAsia="zh-CN" w:bidi="zh-CN"/>
      </w:rPr>
    </w:lvl>
    <w:lvl w:ilvl="1" w:tentative="0">
      <w:start w:val="0"/>
      <w:numFmt w:val="bullet"/>
      <w:lvlText w:val="•"/>
      <w:lvlJc w:val="left"/>
      <w:pPr>
        <w:ind w:left="1074" w:hanging="284"/>
      </w:pPr>
      <w:rPr>
        <w:rFonts w:hint="default"/>
        <w:lang w:val="zh-CN" w:eastAsia="zh-CN" w:bidi="zh-CN"/>
      </w:rPr>
    </w:lvl>
    <w:lvl w:ilvl="2" w:tentative="0">
      <w:start w:val="0"/>
      <w:numFmt w:val="bullet"/>
      <w:lvlText w:val="•"/>
      <w:lvlJc w:val="left"/>
      <w:pPr>
        <w:ind w:left="1929" w:hanging="284"/>
      </w:pPr>
      <w:rPr>
        <w:rFonts w:hint="default"/>
        <w:lang w:val="zh-CN" w:eastAsia="zh-CN" w:bidi="zh-CN"/>
      </w:rPr>
    </w:lvl>
    <w:lvl w:ilvl="3" w:tentative="0">
      <w:start w:val="0"/>
      <w:numFmt w:val="bullet"/>
      <w:lvlText w:val="•"/>
      <w:lvlJc w:val="left"/>
      <w:pPr>
        <w:ind w:left="2783" w:hanging="284"/>
      </w:pPr>
      <w:rPr>
        <w:rFonts w:hint="default"/>
        <w:lang w:val="zh-CN" w:eastAsia="zh-CN" w:bidi="zh-CN"/>
      </w:rPr>
    </w:lvl>
    <w:lvl w:ilvl="4" w:tentative="0">
      <w:start w:val="0"/>
      <w:numFmt w:val="bullet"/>
      <w:lvlText w:val="•"/>
      <w:lvlJc w:val="left"/>
      <w:pPr>
        <w:ind w:left="3638" w:hanging="284"/>
      </w:pPr>
      <w:rPr>
        <w:rFonts w:hint="default"/>
        <w:lang w:val="zh-CN" w:eastAsia="zh-CN" w:bidi="zh-CN"/>
      </w:rPr>
    </w:lvl>
    <w:lvl w:ilvl="5" w:tentative="0">
      <w:start w:val="0"/>
      <w:numFmt w:val="bullet"/>
      <w:lvlText w:val="•"/>
      <w:lvlJc w:val="left"/>
      <w:pPr>
        <w:ind w:left="4493" w:hanging="284"/>
      </w:pPr>
      <w:rPr>
        <w:rFonts w:hint="default"/>
        <w:lang w:val="zh-CN" w:eastAsia="zh-CN" w:bidi="zh-CN"/>
      </w:rPr>
    </w:lvl>
    <w:lvl w:ilvl="6" w:tentative="0">
      <w:start w:val="0"/>
      <w:numFmt w:val="bullet"/>
      <w:lvlText w:val="•"/>
      <w:lvlJc w:val="left"/>
      <w:pPr>
        <w:ind w:left="5347" w:hanging="284"/>
      </w:pPr>
      <w:rPr>
        <w:rFonts w:hint="default"/>
        <w:lang w:val="zh-CN" w:eastAsia="zh-CN" w:bidi="zh-CN"/>
      </w:rPr>
    </w:lvl>
    <w:lvl w:ilvl="7" w:tentative="0">
      <w:start w:val="0"/>
      <w:numFmt w:val="bullet"/>
      <w:lvlText w:val="•"/>
      <w:lvlJc w:val="left"/>
      <w:pPr>
        <w:ind w:left="6202" w:hanging="284"/>
      </w:pPr>
      <w:rPr>
        <w:rFonts w:hint="default"/>
        <w:lang w:val="zh-CN" w:eastAsia="zh-CN" w:bidi="zh-CN"/>
      </w:rPr>
    </w:lvl>
    <w:lvl w:ilvl="8" w:tentative="0">
      <w:start w:val="0"/>
      <w:numFmt w:val="bullet"/>
      <w:lvlText w:val="•"/>
      <w:lvlJc w:val="left"/>
      <w:pPr>
        <w:ind w:left="7057" w:hanging="284"/>
      </w:pPr>
      <w:rPr>
        <w:rFonts w:hint="default"/>
        <w:lang w:val="zh-CN" w:eastAsia="zh-CN" w:bidi="zh-CN"/>
      </w:rPr>
    </w:lvl>
  </w:abstractNum>
  <w:abstractNum w:abstractNumId="18">
    <w:nsid w:val="0F929F01"/>
    <w:multiLevelType w:val="multilevel"/>
    <w:tmpl w:val="0F929F01"/>
    <w:lvl w:ilvl="0" w:tentative="0">
      <w:start w:val="8"/>
      <w:numFmt w:val="decimal"/>
      <w:lvlText w:val="[%1]"/>
      <w:lvlJc w:val="left"/>
      <w:pPr>
        <w:ind w:left="220" w:hanging="284"/>
        <w:jc w:val="left"/>
      </w:pPr>
      <w:rPr>
        <w:rFonts w:hint="default" w:ascii="Times New Roman" w:hAnsi="Times New Roman" w:eastAsia="Times New Roman" w:cs="Times New Roman"/>
        <w:spacing w:val="0"/>
        <w:w w:val="99"/>
        <w:sz w:val="22"/>
        <w:szCs w:val="22"/>
        <w:lang w:val="zh-CN" w:eastAsia="zh-CN" w:bidi="zh-CN"/>
      </w:rPr>
    </w:lvl>
    <w:lvl w:ilvl="1" w:tentative="0">
      <w:start w:val="0"/>
      <w:numFmt w:val="bullet"/>
      <w:lvlText w:val="•"/>
      <w:lvlJc w:val="left"/>
      <w:pPr>
        <w:ind w:left="1074" w:hanging="284"/>
      </w:pPr>
      <w:rPr>
        <w:rFonts w:hint="default"/>
        <w:lang w:val="zh-CN" w:eastAsia="zh-CN" w:bidi="zh-CN"/>
      </w:rPr>
    </w:lvl>
    <w:lvl w:ilvl="2" w:tentative="0">
      <w:start w:val="0"/>
      <w:numFmt w:val="bullet"/>
      <w:lvlText w:val="•"/>
      <w:lvlJc w:val="left"/>
      <w:pPr>
        <w:ind w:left="1929" w:hanging="284"/>
      </w:pPr>
      <w:rPr>
        <w:rFonts w:hint="default"/>
        <w:lang w:val="zh-CN" w:eastAsia="zh-CN" w:bidi="zh-CN"/>
      </w:rPr>
    </w:lvl>
    <w:lvl w:ilvl="3" w:tentative="0">
      <w:start w:val="0"/>
      <w:numFmt w:val="bullet"/>
      <w:lvlText w:val="•"/>
      <w:lvlJc w:val="left"/>
      <w:pPr>
        <w:ind w:left="2783" w:hanging="284"/>
      </w:pPr>
      <w:rPr>
        <w:rFonts w:hint="default"/>
        <w:lang w:val="zh-CN" w:eastAsia="zh-CN" w:bidi="zh-CN"/>
      </w:rPr>
    </w:lvl>
    <w:lvl w:ilvl="4" w:tentative="0">
      <w:start w:val="0"/>
      <w:numFmt w:val="bullet"/>
      <w:lvlText w:val="•"/>
      <w:lvlJc w:val="left"/>
      <w:pPr>
        <w:ind w:left="3638" w:hanging="284"/>
      </w:pPr>
      <w:rPr>
        <w:rFonts w:hint="default"/>
        <w:lang w:val="zh-CN" w:eastAsia="zh-CN" w:bidi="zh-CN"/>
      </w:rPr>
    </w:lvl>
    <w:lvl w:ilvl="5" w:tentative="0">
      <w:start w:val="0"/>
      <w:numFmt w:val="bullet"/>
      <w:lvlText w:val="•"/>
      <w:lvlJc w:val="left"/>
      <w:pPr>
        <w:ind w:left="4493" w:hanging="284"/>
      </w:pPr>
      <w:rPr>
        <w:rFonts w:hint="default"/>
        <w:lang w:val="zh-CN" w:eastAsia="zh-CN" w:bidi="zh-CN"/>
      </w:rPr>
    </w:lvl>
    <w:lvl w:ilvl="6" w:tentative="0">
      <w:start w:val="0"/>
      <w:numFmt w:val="bullet"/>
      <w:lvlText w:val="•"/>
      <w:lvlJc w:val="left"/>
      <w:pPr>
        <w:ind w:left="5347" w:hanging="284"/>
      </w:pPr>
      <w:rPr>
        <w:rFonts w:hint="default"/>
        <w:lang w:val="zh-CN" w:eastAsia="zh-CN" w:bidi="zh-CN"/>
      </w:rPr>
    </w:lvl>
    <w:lvl w:ilvl="7" w:tentative="0">
      <w:start w:val="0"/>
      <w:numFmt w:val="bullet"/>
      <w:lvlText w:val="•"/>
      <w:lvlJc w:val="left"/>
      <w:pPr>
        <w:ind w:left="6202" w:hanging="284"/>
      </w:pPr>
      <w:rPr>
        <w:rFonts w:hint="default"/>
        <w:lang w:val="zh-CN" w:eastAsia="zh-CN" w:bidi="zh-CN"/>
      </w:rPr>
    </w:lvl>
    <w:lvl w:ilvl="8" w:tentative="0">
      <w:start w:val="0"/>
      <w:numFmt w:val="bullet"/>
      <w:lvlText w:val="•"/>
      <w:lvlJc w:val="left"/>
      <w:pPr>
        <w:ind w:left="7057" w:hanging="284"/>
      </w:pPr>
      <w:rPr>
        <w:rFonts w:hint="default"/>
        <w:lang w:val="zh-CN" w:eastAsia="zh-CN" w:bidi="zh-CN"/>
      </w:rPr>
    </w:lvl>
  </w:abstractNum>
  <w:abstractNum w:abstractNumId="19">
    <w:nsid w:val="13660E3F"/>
    <w:multiLevelType w:val="multilevel"/>
    <w:tmpl w:val="13660E3F"/>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0">
    <w:nsid w:val="192B173A"/>
    <w:multiLevelType w:val="multilevel"/>
    <w:tmpl w:val="192B173A"/>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1">
    <w:nsid w:val="1C01D09A"/>
    <w:multiLevelType w:val="multilevel"/>
    <w:tmpl w:val="1C01D09A"/>
    <w:lvl w:ilvl="0" w:tentative="0">
      <w:start w:val="1"/>
      <w:numFmt w:val="decimal"/>
      <w:lvlText w:val="（%1）"/>
      <w:lvlJc w:val="left"/>
      <w:pPr>
        <w:ind w:left="220" w:hanging="601"/>
        <w:jc w:val="left"/>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22">
    <w:nsid w:val="329A4FD1"/>
    <w:multiLevelType w:val="multilevel"/>
    <w:tmpl w:val="329A4FD1"/>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23">
    <w:nsid w:val="333E8B90"/>
    <w:multiLevelType w:val="multilevel"/>
    <w:tmpl w:val="333E8B90"/>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24">
    <w:nsid w:val="3664A4D1"/>
    <w:multiLevelType w:val="multilevel"/>
    <w:tmpl w:val="3664A4D1"/>
    <w:lvl w:ilvl="0" w:tentative="0">
      <w:start w:val="1"/>
      <w:numFmt w:val="decimal"/>
      <w:lvlText w:val="%1."/>
      <w:lvlJc w:val="left"/>
      <w:pPr>
        <w:ind w:left="2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074" w:hanging="181"/>
      </w:pPr>
      <w:rPr>
        <w:rFonts w:hint="default"/>
        <w:lang w:val="zh-CN" w:eastAsia="zh-CN" w:bidi="zh-CN"/>
      </w:rPr>
    </w:lvl>
    <w:lvl w:ilvl="2" w:tentative="0">
      <w:start w:val="0"/>
      <w:numFmt w:val="bullet"/>
      <w:lvlText w:val="•"/>
      <w:lvlJc w:val="left"/>
      <w:pPr>
        <w:ind w:left="1929" w:hanging="181"/>
      </w:pPr>
      <w:rPr>
        <w:rFonts w:hint="default"/>
        <w:lang w:val="zh-CN" w:eastAsia="zh-CN" w:bidi="zh-CN"/>
      </w:rPr>
    </w:lvl>
    <w:lvl w:ilvl="3" w:tentative="0">
      <w:start w:val="0"/>
      <w:numFmt w:val="bullet"/>
      <w:lvlText w:val="•"/>
      <w:lvlJc w:val="left"/>
      <w:pPr>
        <w:ind w:left="2783" w:hanging="181"/>
      </w:pPr>
      <w:rPr>
        <w:rFonts w:hint="default"/>
        <w:lang w:val="zh-CN" w:eastAsia="zh-CN" w:bidi="zh-CN"/>
      </w:rPr>
    </w:lvl>
    <w:lvl w:ilvl="4" w:tentative="0">
      <w:start w:val="0"/>
      <w:numFmt w:val="bullet"/>
      <w:lvlText w:val="•"/>
      <w:lvlJc w:val="left"/>
      <w:pPr>
        <w:ind w:left="3638" w:hanging="181"/>
      </w:pPr>
      <w:rPr>
        <w:rFonts w:hint="default"/>
        <w:lang w:val="zh-CN" w:eastAsia="zh-CN" w:bidi="zh-CN"/>
      </w:rPr>
    </w:lvl>
    <w:lvl w:ilvl="5" w:tentative="0">
      <w:start w:val="0"/>
      <w:numFmt w:val="bullet"/>
      <w:lvlText w:val="•"/>
      <w:lvlJc w:val="left"/>
      <w:pPr>
        <w:ind w:left="4493" w:hanging="181"/>
      </w:pPr>
      <w:rPr>
        <w:rFonts w:hint="default"/>
        <w:lang w:val="zh-CN" w:eastAsia="zh-CN" w:bidi="zh-CN"/>
      </w:rPr>
    </w:lvl>
    <w:lvl w:ilvl="6" w:tentative="0">
      <w:start w:val="0"/>
      <w:numFmt w:val="bullet"/>
      <w:lvlText w:val="•"/>
      <w:lvlJc w:val="left"/>
      <w:pPr>
        <w:ind w:left="5347" w:hanging="181"/>
      </w:pPr>
      <w:rPr>
        <w:rFonts w:hint="default"/>
        <w:lang w:val="zh-CN" w:eastAsia="zh-CN" w:bidi="zh-CN"/>
      </w:rPr>
    </w:lvl>
    <w:lvl w:ilvl="7" w:tentative="0">
      <w:start w:val="0"/>
      <w:numFmt w:val="bullet"/>
      <w:lvlText w:val="•"/>
      <w:lvlJc w:val="left"/>
      <w:pPr>
        <w:ind w:left="6202" w:hanging="181"/>
      </w:pPr>
      <w:rPr>
        <w:rFonts w:hint="default"/>
        <w:lang w:val="zh-CN" w:eastAsia="zh-CN" w:bidi="zh-CN"/>
      </w:rPr>
    </w:lvl>
    <w:lvl w:ilvl="8" w:tentative="0">
      <w:start w:val="0"/>
      <w:numFmt w:val="bullet"/>
      <w:lvlText w:val="•"/>
      <w:lvlJc w:val="left"/>
      <w:pPr>
        <w:ind w:left="7057" w:hanging="181"/>
      </w:pPr>
      <w:rPr>
        <w:rFonts w:hint="default"/>
        <w:lang w:val="zh-CN" w:eastAsia="zh-CN" w:bidi="zh-CN"/>
      </w:rPr>
    </w:lvl>
  </w:abstractNum>
  <w:abstractNum w:abstractNumId="25">
    <w:nsid w:val="429CD0B5"/>
    <w:multiLevelType w:val="multilevel"/>
    <w:tmpl w:val="429CD0B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26">
    <w:nsid w:val="4EA76503"/>
    <w:multiLevelType w:val="multilevel"/>
    <w:tmpl w:val="4EA76503"/>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7">
    <w:nsid w:val="4F00C6B4"/>
    <w:multiLevelType w:val="multilevel"/>
    <w:tmpl w:val="4F00C6B4"/>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28">
    <w:nsid w:val="598DAF6D"/>
    <w:multiLevelType w:val="multilevel"/>
    <w:tmpl w:val="598DAF6D"/>
    <w:lvl w:ilvl="0" w:tentative="0">
      <w:start w:val="1"/>
      <w:numFmt w:val="decimal"/>
      <w:lvlText w:val="（%1）"/>
      <w:lvlJc w:val="left"/>
      <w:pPr>
        <w:ind w:left="220" w:hanging="608"/>
        <w:jc w:val="left"/>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1074" w:hanging="608"/>
      </w:pPr>
      <w:rPr>
        <w:rFonts w:hint="default"/>
        <w:lang w:val="zh-CN" w:eastAsia="zh-CN" w:bidi="zh-CN"/>
      </w:rPr>
    </w:lvl>
    <w:lvl w:ilvl="2" w:tentative="0">
      <w:start w:val="0"/>
      <w:numFmt w:val="bullet"/>
      <w:lvlText w:val="•"/>
      <w:lvlJc w:val="left"/>
      <w:pPr>
        <w:ind w:left="1929" w:hanging="608"/>
      </w:pPr>
      <w:rPr>
        <w:rFonts w:hint="default"/>
        <w:lang w:val="zh-CN" w:eastAsia="zh-CN" w:bidi="zh-CN"/>
      </w:rPr>
    </w:lvl>
    <w:lvl w:ilvl="3" w:tentative="0">
      <w:start w:val="0"/>
      <w:numFmt w:val="bullet"/>
      <w:lvlText w:val="•"/>
      <w:lvlJc w:val="left"/>
      <w:pPr>
        <w:ind w:left="2783" w:hanging="608"/>
      </w:pPr>
      <w:rPr>
        <w:rFonts w:hint="default"/>
        <w:lang w:val="zh-CN" w:eastAsia="zh-CN" w:bidi="zh-CN"/>
      </w:rPr>
    </w:lvl>
    <w:lvl w:ilvl="4" w:tentative="0">
      <w:start w:val="0"/>
      <w:numFmt w:val="bullet"/>
      <w:lvlText w:val="•"/>
      <w:lvlJc w:val="left"/>
      <w:pPr>
        <w:ind w:left="3638" w:hanging="608"/>
      </w:pPr>
      <w:rPr>
        <w:rFonts w:hint="default"/>
        <w:lang w:val="zh-CN" w:eastAsia="zh-CN" w:bidi="zh-CN"/>
      </w:rPr>
    </w:lvl>
    <w:lvl w:ilvl="5" w:tentative="0">
      <w:start w:val="0"/>
      <w:numFmt w:val="bullet"/>
      <w:lvlText w:val="•"/>
      <w:lvlJc w:val="left"/>
      <w:pPr>
        <w:ind w:left="4493" w:hanging="608"/>
      </w:pPr>
      <w:rPr>
        <w:rFonts w:hint="default"/>
        <w:lang w:val="zh-CN" w:eastAsia="zh-CN" w:bidi="zh-CN"/>
      </w:rPr>
    </w:lvl>
    <w:lvl w:ilvl="6" w:tentative="0">
      <w:start w:val="0"/>
      <w:numFmt w:val="bullet"/>
      <w:lvlText w:val="•"/>
      <w:lvlJc w:val="left"/>
      <w:pPr>
        <w:ind w:left="5347" w:hanging="608"/>
      </w:pPr>
      <w:rPr>
        <w:rFonts w:hint="default"/>
        <w:lang w:val="zh-CN" w:eastAsia="zh-CN" w:bidi="zh-CN"/>
      </w:rPr>
    </w:lvl>
    <w:lvl w:ilvl="7" w:tentative="0">
      <w:start w:val="0"/>
      <w:numFmt w:val="bullet"/>
      <w:lvlText w:val="•"/>
      <w:lvlJc w:val="left"/>
      <w:pPr>
        <w:ind w:left="6202" w:hanging="608"/>
      </w:pPr>
      <w:rPr>
        <w:rFonts w:hint="default"/>
        <w:lang w:val="zh-CN" w:eastAsia="zh-CN" w:bidi="zh-CN"/>
      </w:rPr>
    </w:lvl>
    <w:lvl w:ilvl="8" w:tentative="0">
      <w:start w:val="0"/>
      <w:numFmt w:val="bullet"/>
      <w:lvlText w:val="•"/>
      <w:lvlJc w:val="left"/>
      <w:pPr>
        <w:ind w:left="7057" w:hanging="608"/>
      </w:pPr>
      <w:rPr>
        <w:rFonts w:hint="default"/>
        <w:lang w:val="zh-CN" w:eastAsia="zh-CN" w:bidi="zh-CN"/>
      </w:rPr>
    </w:lvl>
  </w:abstractNum>
  <w:abstractNum w:abstractNumId="29">
    <w:nsid w:val="5A8377A7"/>
    <w:multiLevelType w:val="multilevel"/>
    <w:tmpl w:val="5A8377A7"/>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30">
    <w:nsid w:val="63B12E74"/>
    <w:multiLevelType w:val="multilevel"/>
    <w:tmpl w:val="63B12E74"/>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31">
    <w:nsid w:val="64C0CB79"/>
    <w:multiLevelType w:val="multilevel"/>
    <w:tmpl w:val="64C0CB79"/>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32">
    <w:nsid w:val="651422BE"/>
    <w:multiLevelType w:val="multilevel"/>
    <w:tmpl w:val="651422BE"/>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33">
    <w:nsid w:val="70F95E71"/>
    <w:multiLevelType w:val="multilevel"/>
    <w:tmpl w:val="70F95E71"/>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abstractNum w:abstractNumId="34">
    <w:nsid w:val="744F3566"/>
    <w:multiLevelType w:val="multilevel"/>
    <w:tmpl w:val="744F3566"/>
    <w:lvl w:ilvl="0" w:tentative="0">
      <w:start w:val="1"/>
      <w:numFmt w:val="decimal"/>
      <w:lvlText w:val="%1."/>
      <w:lvlJc w:val="left"/>
      <w:pPr>
        <w:ind w:left="107" w:hanging="161"/>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530" w:hanging="161"/>
      </w:pPr>
      <w:rPr>
        <w:rFonts w:hint="default"/>
        <w:lang w:val="zh-CN" w:eastAsia="zh-CN" w:bidi="zh-CN"/>
      </w:rPr>
    </w:lvl>
    <w:lvl w:ilvl="2" w:tentative="0">
      <w:start w:val="0"/>
      <w:numFmt w:val="bullet"/>
      <w:lvlText w:val="•"/>
      <w:lvlJc w:val="left"/>
      <w:pPr>
        <w:ind w:left="960" w:hanging="161"/>
      </w:pPr>
      <w:rPr>
        <w:rFonts w:hint="default"/>
        <w:lang w:val="zh-CN" w:eastAsia="zh-CN" w:bidi="zh-CN"/>
      </w:rPr>
    </w:lvl>
    <w:lvl w:ilvl="3" w:tentative="0">
      <w:start w:val="0"/>
      <w:numFmt w:val="bullet"/>
      <w:lvlText w:val="•"/>
      <w:lvlJc w:val="left"/>
      <w:pPr>
        <w:ind w:left="1390" w:hanging="161"/>
      </w:pPr>
      <w:rPr>
        <w:rFonts w:hint="default"/>
        <w:lang w:val="zh-CN" w:eastAsia="zh-CN" w:bidi="zh-CN"/>
      </w:rPr>
    </w:lvl>
    <w:lvl w:ilvl="4" w:tentative="0">
      <w:start w:val="0"/>
      <w:numFmt w:val="bullet"/>
      <w:lvlText w:val="•"/>
      <w:lvlJc w:val="left"/>
      <w:pPr>
        <w:ind w:left="1820" w:hanging="161"/>
      </w:pPr>
      <w:rPr>
        <w:rFonts w:hint="default"/>
        <w:lang w:val="zh-CN" w:eastAsia="zh-CN" w:bidi="zh-CN"/>
      </w:rPr>
    </w:lvl>
    <w:lvl w:ilvl="5" w:tentative="0">
      <w:start w:val="0"/>
      <w:numFmt w:val="bullet"/>
      <w:lvlText w:val="•"/>
      <w:lvlJc w:val="left"/>
      <w:pPr>
        <w:ind w:left="2250" w:hanging="161"/>
      </w:pPr>
      <w:rPr>
        <w:rFonts w:hint="default"/>
        <w:lang w:val="zh-CN" w:eastAsia="zh-CN" w:bidi="zh-CN"/>
      </w:rPr>
    </w:lvl>
    <w:lvl w:ilvl="6" w:tentative="0">
      <w:start w:val="0"/>
      <w:numFmt w:val="bullet"/>
      <w:lvlText w:val="•"/>
      <w:lvlJc w:val="left"/>
      <w:pPr>
        <w:ind w:left="2680" w:hanging="161"/>
      </w:pPr>
      <w:rPr>
        <w:rFonts w:hint="default"/>
        <w:lang w:val="zh-CN" w:eastAsia="zh-CN" w:bidi="zh-CN"/>
      </w:rPr>
    </w:lvl>
    <w:lvl w:ilvl="7" w:tentative="0">
      <w:start w:val="0"/>
      <w:numFmt w:val="bullet"/>
      <w:lvlText w:val="•"/>
      <w:lvlJc w:val="left"/>
      <w:pPr>
        <w:ind w:left="3110" w:hanging="161"/>
      </w:pPr>
      <w:rPr>
        <w:rFonts w:hint="default"/>
        <w:lang w:val="zh-CN" w:eastAsia="zh-CN" w:bidi="zh-CN"/>
      </w:rPr>
    </w:lvl>
    <w:lvl w:ilvl="8" w:tentative="0">
      <w:start w:val="0"/>
      <w:numFmt w:val="bullet"/>
      <w:lvlText w:val="•"/>
      <w:lvlJc w:val="left"/>
      <w:pPr>
        <w:ind w:left="3540" w:hanging="161"/>
      </w:pPr>
      <w:rPr>
        <w:rFonts w:hint="default"/>
        <w:lang w:val="zh-CN" w:eastAsia="zh-CN" w:bidi="zh-CN"/>
      </w:rPr>
    </w:lvl>
  </w:abstractNum>
  <w:num w:numId="1">
    <w:abstractNumId w:val="30"/>
  </w:num>
  <w:num w:numId="2">
    <w:abstractNumId w:val="22"/>
  </w:num>
  <w:num w:numId="3">
    <w:abstractNumId w:val="34"/>
  </w:num>
  <w:num w:numId="4">
    <w:abstractNumId w:val="33"/>
  </w:num>
  <w:num w:numId="5">
    <w:abstractNumId w:val="11"/>
  </w:num>
  <w:num w:numId="6">
    <w:abstractNumId w:val="13"/>
  </w:num>
  <w:num w:numId="7">
    <w:abstractNumId w:val="15"/>
  </w:num>
  <w:num w:numId="8">
    <w:abstractNumId w:val="1"/>
  </w:num>
  <w:num w:numId="9">
    <w:abstractNumId w:val="6"/>
  </w:num>
  <w:num w:numId="10">
    <w:abstractNumId w:val="25"/>
  </w:num>
  <w:num w:numId="11">
    <w:abstractNumId w:val="7"/>
  </w:num>
  <w:num w:numId="12">
    <w:abstractNumId w:val="31"/>
  </w:num>
  <w:num w:numId="13">
    <w:abstractNumId w:val="27"/>
  </w:num>
  <w:num w:numId="14">
    <w:abstractNumId w:val="29"/>
  </w:num>
  <w:num w:numId="15">
    <w:abstractNumId w:val="10"/>
  </w:num>
  <w:num w:numId="16">
    <w:abstractNumId w:val="23"/>
  </w:num>
  <w:num w:numId="17">
    <w:abstractNumId w:val="12"/>
  </w:num>
  <w:num w:numId="18">
    <w:abstractNumId w:val="21"/>
  </w:num>
  <w:num w:numId="19">
    <w:abstractNumId w:val="0"/>
  </w:num>
  <w:num w:numId="20">
    <w:abstractNumId w:val="4"/>
  </w:num>
  <w:num w:numId="21">
    <w:abstractNumId w:val="19"/>
  </w:num>
  <w:num w:numId="22">
    <w:abstractNumId w:val="26"/>
  </w:num>
  <w:num w:numId="23">
    <w:abstractNumId w:val="32"/>
  </w:num>
  <w:num w:numId="24">
    <w:abstractNumId w:val="8"/>
  </w:num>
  <w:num w:numId="25">
    <w:abstractNumId w:val="3"/>
  </w:num>
  <w:num w:numId="26">
    <w:abstractNumId w:val="20"/>
  </w:num>
  <w:num w:numId="27">
    <w:abstractNumId w:val="14"/>
  </w:num>
  <w:num w:numId="28">
    <w:abstractNumId w:val="9"/>
  </w:num>
  <w:num w:numId="29">
    <w:abstractNumId w:val="5"/>
  </w:num>
  <w:num w:numId="30">
    <w:abstractNumId w:val="17"/>
  </w:num>
  <w:num w:numId="31">
    <w:abstractNumId w:val="18"/>
  </w:num>
  <w:num w:numId="32">
    <w:abstractNumId w:val="24"/>
  </w:num>
  <w:num w:numId="33">
    <w:abstractNumId w:val="16"/>
  </w:num>
  <w:num w:numId="34">
    <w:abstractNumId w:val="2"/>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1A6B6C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640"/>
      <w:outlineLvl w:val="1"/>
    </w:pPr>
    <w:rPr>
      <w:rFonts w:ascii="黑体" w:hAnsi="黑体" w:eastAsia="黑体" w:cs="黑体"/>
      <w:b/>
      <w:bCs/>
      <w:sz w:val="28"/>
      <w:szCs w:val="28"/>
      <w:lang w:val="zh-CN" w:eastAsia="zh-CN" w:bidi="zh-CN"/>
    </w:rPr>
  </w:style>
  <w:style w:type="paragraph" w:styleId="3">
    <w:name w:val="heading 2"/>
    <w:basedOn w:val="1"/>
    <w:next w:val="1"/>
    <w:qFormat/>
    <w:uiPriority w:val="1"/>
    <w:pPr>
      <w:ind w:left="702"/>
      <w:outlineLvl w:val="2"/>
    </w:pPr>
    <w:rPr>
      <w:rFonts w:ascii="黑体" w:hAnsi="黑体" w:eastAsia="黑体" w:cs="黑体"/>
      <w:b/>
      <w:bCs/>
      <w:sz w:val="24"/>
      <w:szCs w:val="24"/>
      <w:lang w:val="zh-CN" w:eastAsia="zh-CN" w:bidi="zh-CN"/>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170"/>
      <w:ind w:left="700"/>
    </w:pPr>
    <w:rPr>
      <w:rFonts w:ascii="宋体" w:hAnsi="宋体" w:eastAsia="宋体" w:cs="宋体"/>
      <w:sz w:val="24"/>
      <w:szCs w:val="24"/>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70"/>
      <w:ind w:left="220" w:firstLine="479"/>
    </w:pPr>
    <w:rPr>
      <w:rFonts w:ascii="宋体" w:hAnsi="宋体" w:eastAsia="宋体" w:cs="宋体"/>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2021-10-20T07:27:00Z</dcterms:created>
  <dc:creator>Administrator</dc:creator>
  <cp:lastModifiedBy>章鱼肉</cp:lastModifiedBy>
  <dcterms:modified xsi:type="dcterms:W3CDTF">2021-10-20T07:35:26Z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2010</vt:lpwstr>
  </property>
  <property fmtid="{D5CDD505-2E9C-101B-9397-08002B2CF9AE}" pid="4" name="LastSaved">
    <vt:filetime>2021-10-20T00:00:00Z</vt:filetime>
  </property>
  <property fmtid="{D5CDD505-2E9C-101B-9397-08002B2CF9AE}" pid="5" name="KSOProductBuildVer">
    <vt:lpwstr>2052-11.1.0.10314</vt:lpwstr>
  </property>
</Properties>
</file>