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360" w:lineRule="auto"/>
        <w:jc w:val="center"/>
        <w:outlineLvl w:val="0"/>
        <w:rPr>
          <w:rStyle w:val="9"/>
          <w:rFonts w:ascii="黑体" w:hAnsi="黑体" w:eastAsia="黑体"/>
          <w:b/>
          <w:bCs/>
          <w:sz w:val="32"/>
          <w:szCs w:val="32"/>
        </w:rPr>
      </w:pPr>
      <w:bookmarkStart w:id="0" w:name="_Toc74121967"/>
      <w:r>
        <w:rPr>
          <w:rStyle w:val="9"/>
          <w:rFonts w:hint="eastAsia" w:ascii="黑体" w:hAnsi="黑体" w:eastAsia="黑体"/>
          <w:b/>
          <w:bCs/>
          <w:sz w:val="32"/>
          <w:szCs w:val="32"/>
        </w:rPr>
        <w:t>《自弹自唱（二）》课程教学大纲</w:t>
      </w:r>
      <w:bookmarkEnd w:id="0"/>
    </w:p>
    <w:p>
      <w:pPr>
        <w:pStyle w:val="3"/>
        <w:spacing w:beforeLines="50" w:afterLines="50"/>
        <w:ind w:firstLine="561" w:firstLineChars="200"/>
        <w:jc w:val="left"/>
        <w:rPr>
          <w:rFonts w:hAnsi="宋体" w:cs="宋体"/>
        </w:rPr>
      </w:pPr>
      <w:r>
        <w:rPr>
          <w:rFonts w:hint="eastAsia" w:ascii="黑体" w:hAnsi="黑体" w:eastAsia="黑体" w:cs="宋体"/>
          <w:b/>
          <w:sz w:val="28"/>
          <w:szCs w:val="28"/>
        </w:rPr>
        <w:t>一、课程基本信息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rPr>
          <w:jc w:val="center"/>
        </w:trPr>
        <w:tc>
          <w:tcPr>
            <w:tcW w:w="1135" w:type="dxa"/>
            <w:vAlign w:val="center"/>
          </w:tcPr>
          <w:p>
            <w:pPr>
              <w:spacing w:beforeLines="50"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英文名称</w:t>
            </w:r>
          </w:p>
        </w:tc>
        <w:tc>
          <w:tcPr>
            <w:tcW w:w="3685" w:type="dxa"/>
            <w:vAlign w:val="center"/>
          </w:tcPr>
          <w:p>
            <w:pPr>
              <w:spacing w:beforeLines="50" w:afterLines="50"/>
              <w:jc w:val="left"/>
              <w:rPr>
                <w:rFonts w:asciiTheme="minorEastAsia" w:hAnsiTheme="minorEastAsia" w:eastAsiaTheme="minorEastAsia"/>
                <w:szCs w:val="21"/>
              </w:rPr>
            </w:pPr>
            <w:r>
              <w:rPr>
                <w:rFonts w:hint="eastAsia" w:cs="仿宋" w:asciiTheme="minorEastAsia" w:hAnsiTheme="minorEastAsia" w:eastAsiaTheme="minorEastAsia"/>
                <w:szCs w:val="21"/>
              </w:rPr>
              <w:t>Self-Accompanied Singing II</w:t>
            </w:r>
          </w:p>
        </w:tc>
        <w:tc>
          <w:tcPr>
            <w:tcW w:w="1134" w:type="dxa"/>
            <w:vAlign w:val="center"/>
          </w:tcPr>
          <w:p>
            <w:pPr>
              <w:spacing w:beforeLines="50"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课程代码</w:t>
            </w:r>
          </w:p>
        </w:tc>
        <w:tc>
          <w:tcPr>
            <w:tcW w:w="2744" w:type="dxa"/>
            <w:vAlign w:val="center"/>
          </w:tcPr>
          <w:p>
            <w:pPr>
              <w:spacing w:beforeLines="50" w:afterLines="50"/>
              <w:rPr>
                <w:rFonts w:asciiTheme="minorEastAsia" w:hAnsiTheme="minorEastAsia" w:eastAsiaTheme="minorEastAsia"/>
                <w:szCs w:val="21"/>
              </w:rPr>
            </w:pPr>
            <w:r>
              <w:rPr>
                <w:rFonts w:hint="eastAsia" w:cs="仿宋" w:asciiTheme="minorEastAsia" w:hAnsiTheme="minorEastAsia" w:eastAsiaTheme="minorEastAsia"/>
                <w:szCs w:val="21"/>
              </w:rPr>
              <w:t>MUSI1477</w:t>
            </w:r>
          </w:p>
        </w:tc>
      </w:tr>
      <w:tr>
        <w:trPr>
          <w:jc w:val="center"/>
        </w:trPr>
        <w:tc>
          <w:tcPr>
            <w:tcW w:w="1135" w:type="dxa"/>
            <w:vAlign w:val="center"/>
          </w:tcPr>
          <w:p>
            <w:pPr>
              <w:spacing w:beforeLines="50"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课程性质</w:t>
            </w:r>
          </w:p>
        </w:tc>
        <w:tc>
          <w:tcPr>
            <w:tcW w:w="3685" w:type="dxa"/>
            <w:vAlign w:val="center"/>
          </w:tcPr>
          <w:p>
            <w:pPr>
              <w:spacing w:beforeLines="50" w:afterLines="5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专业核心</w:t>
            </w:r>
            <w:r>
              <w:rPr>
                <w:rFonts w:hint="eastAsia" w:asciiTheme="minorEastAsia" w:hAnsiTheme="minorEastAsia" w:eastAsiaTheme="minorEastAsia"/>
                <w:szCs w:val="21"/>
              </w:rPr>
              <w:t>课程</w:t>
            </w:r>
          </w:p>
        </w:tc>
        <w:tc>
          <w:tcPr>
            <w:tcW w:w="1134" w:type="dxa"/>
            <w:vAlign w:val="center"/>
          </w:tcPr>
          <w:p>
            <w:pPr>
              <w:spacing w:beforeLines="50"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授课对象</w:t>
            </w:r>
          </w:p>
        </w:tc>
        <w:tc>
          <w:tcPr>
            <w:tcW w:w="2744" w:type="dxa"/>
            <w:vAlign w:val="center"/>
          </w:tcPr>
          <w:p>
            <w:pPr>
              <w:spacing w:beforeLines="50" w:afterLines="50"/>
              <w:rPr>
                <w:rFonts w:asciiTheme="minorEastAsia" w:hAnsiTheme="minorEastAsia" w:eastAsiaTheme="minorEastAsia"/>
                <w:szCs w:val="21"/>
              </w:rPr>
            </w:pPr>
            <w:r>
              <w:rPr>
                <w:rFonts w:hint="eastAsia" w:asciiTheme="minorEastAsia" w:hAnsiTheme="minorEastAsia" w:eastAsiaTheme="minorEastAsia"/>
                <w:szCs w:val="21"/>
              </w:rPr>
              <w:t>音乐学（师范）</w:t>
            </w:r>
          </w:p>
        </w:tc>
      </w:tr>
      <w:tr>
        <w:trPr>
          <w:jc w:val="center"/>
        </w:trPr>
        <w:tc>
          <w:tcPr>
            <w:tcW w:w="1135" w:type="dxa"/>
            <w:vAlign w:val="center"/>
          </w:tcPr>
          <w:p>
            <w:pPr>
              <w:spacing w:beforeLines="50"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学   分</w:t>
            </w:r>
          </w:p>
        </w:tc>
        <w:tc>
          <w:tcPr>
            <w:tcW w:w="3685" w:type="dxa"/>
            <w:vAlign w:val="center"/>
          </w:tcPr>
          <w:p>
            <w:pPr>
              <w:spacing w:beforeLines="50" w:afterLines="50"/>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.0</w:t>
            </w:r>
          </w:p>
        </w:tc>
        <w:tc>
          <w:tcPr>
            <w:tcW w:w="1134" w:type="dxa"/>
            <w:vAlign w:val="center"/>
          </w:tcPr>
          <w:p>
            <w:pPr>
              <w:spacing w:beforeLines="50"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学   时</w:t>
            </w:r>
          </w:p>
        </w:tc>
        <w:tc>
          <w:tcPr>
            <w:tcW w:w="2744" w:type="dxa"/>
            <w:vAlign w:val="center"/>
          </w:tcPr>
          <w:p>
            <w:pPr>
              <w:spacing w:beforeLines="50" w:afterLines="5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p>
        </w:tc>
      </w:tr>
      <w:tr>
        <w:trPr>
          <w:jc w:val="center"/>
        </w:trPr>
        <w:tc>
          <w:tcPr>
            <w:tcW w:w="1135" w:type="dxa"/>
            <w:vAlign w:val="center"/>
          </w:tcPr>
          <w:p>
            <w:pPr>
              <w:spacing w:beforeLines="50"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主讲教师</w:t>
            </w:r>
          </w:p>
        </w:tc>
        <w:tc>
          <w:tcPr>
            <w:tcW w:w="3685" w:type="dxa"/>
            <w:vAlign w:val="center"/>
          </w:tcPr>
          <w:p>
            <w:pPr>
              <w:spacing w:beforeLines="50" w:afterLines="50"/>
              <w:jc w:val="left"/>
              <w:rPr>
                <w:rFonts w:asciiTheme="minorEastAsia" w:hAnsiTheme="minorEastAsia" w:eastAsiaTheme="minorEastAsia"/>
                <w:szCs w:val="21"/>
              </w:rPr>
            </w:pPr>
            <w:r>
              <w:rPr>
                <w:rFonts w:hint="eastAsia" w:asciiTheme="minorEastAsia" w:hAnsiTheme="minorEastAsia" w:eastAsiaTheme="minorEastAsia"/>
                <w:szCs w:val="21"/>
              </w:rPr>
              <w:t>冒小瑛</w:t>
            </w:r>
          </w:p>
        </w:tc>
        <w:tc>
          <w:tcPr>
            <w:tcW w:w="1134" w:type="dxa"/>
            <w:vAlign w:val="center"/>
          </w:tcPr>
          <w:p>
            <w:pPr>
              <w:spacing w:beforeLines="50"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修订日期</w:t>
            </w:r>
          </w:p>
        </w:tc>
        <w:tc>
          <w:tcPr>
            <w:tcW w:w="2744" w:type="dxa"/>
            <w:vAlign w:val="center"/>
          </w:tcPr>
          <w:p>
            <w:pPr>
              <w:spacing w:beforeLines="50" w:afterLines="5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02</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年</w:t>
            </w:r>
            <w:bookmarkStart w:id="4" w:name="_GoBack"/>
            <w:bookmarkEnd w:id="4"/>
          </w:p>
        </w:tc>
      </w:tr>
      <w:tr>
        <w:trPr>
          <w:jc w:val="center"/>
        </w:trPr>
        <w:tc>
          <w:tcPr>
            <w:tcW w:w="1135" w:type="dxa"/>
            <w:vAlign w:val="center"/>
          </w:tcPr>
          <w:p>
            <w:pPr>
              <w:spacing w:beforeLines="50"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指定教材</w:t>
            </w:r>
          </w:p>
        </w:tc>
        <w:tc>
          <w:tcPr>
            <w:tcW w:w="7563" w:type="dxa"/>
            <w:gridSpan w:val="3"/>
            <w:vAlign w:val="center"/>
          </w:tcPr>
          <w:p>
            <w:pPr>
              <w:spacing w:line="360" w:lineRule="auto"/>
              <w:rPr>
                <w:rFonts w:asciiTheme="minorEastAsia" w:hAnsiTheme="minorEastAsia" w:eastAsiaTheme="minorEastAsia"/>
                <w:szCs w:val="21"/>
              </w:rPr>
            </w:pPr>
            <w:r>
              <w:rPr>
                <w:rFonts w:hint="eastAsia" w:cs="仿宋" w:asciiTheme="minorEastAsia" w:hAnsiTheme="minorEastAsia" w:eastAsiaTheme="minorEastAsia"/>
                <w:szCs w:val="21"/>
              </w:rPr>
              <w:t>《钢琴即兴伴奏教程》 丁运东著 南京师范大学出版社</w:t>
            </w:r>
          </w:p>
        </w:tc>
      </w:tr>
    </w:tbl>
    <w:p>
      <w:pPr>
        <w:pStyle w:val="3"/>
        <w:spacing w:beforeLines="50" w:afterLines="50"/>
        <w:ind w:firstLine="561" w:firstLineChars="200"/>
        <w:rPr>
          <w:rFonts w:hAnsi="宋体" w:cs="宋体"/>
        </w:rPr>
      </w:pPr>
      <w:r>
        <w:rPr>
          <w:rFonts w:hint="eastAsia" w:ascii="黑体" w:hAnsi="黑体" w:eastAsia="黑体" w:cs="宋体"/>
          <w:b/>
          <w:sz w:val="28"/>
          <w:szCs w:val="28"/>
        </w:rPr>
        <w:t>二、课程目标</w:t>
      </w:r>
    </w:p>
    <w:p>
      <w:pPr>
        <w:pStyle w:val="3"/>
        <w:spacing w:beforeLines="50"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《自弹自唱（二）》是面向师范生开设的一门</w:t>
      </w:r>
      <w:r>
        <w:rPr>
          <w:rFonts w:hint="eastAsia" w:cs="仿宋" w:asciiTheme="minorEastAsia" w:hAnsiTheme="minorEastAsia" w:eastAsiaTheme="minorEastAsia"/>
          <w:szCs w:val="21"/>
          <w:lang w:val="en-US" w:eastAsia="zh-CN"/>
        </w:rPr>
        <w:t>专业核心</w:t>
      </w:r>
      <w:r>
        <w:rPr>
          <w:rFonts w:hint="eastAsia" w:cs="仿宋" w:asciiTheme="minorEastAsia" w:hAnsiTheme="minorEastAsia" w:eastAsiaTheme="minorEastAsia"/>
          <w:szCs w:val="21"/>
        </w:rPr>
        <w:t>课程。本课程重视师范生钢琴即兴伴奏技能的培养，以适应中小学课堂教学的需要。</w:t>
      </w:r>
    </w:p>
    <w:p>
      <w:pPr>
        <w:pStyle w:val="3"/>
        <w:spacing w:beforeLines="50" w:afterLines="50"/>
        <w:ind w:firstLine="480" w:firstLineChars="200"/>
        <w:rPr>
          <w:rFonts w:hAnsi="宋体" w:cs="宋体"/>
        </w:rPr>
      </w:pPr>
      <w:r>
        <w:rPr>
          <w:rFonts w:hint="eastAsia" w:ascii="黑体" w:hAnsi="黑体" w:eastAsia="黑体" w:cs="宋体"/>
          <w:sz w:val="24"/>
          <w:szCs w:val="24"/>
        </w:rPr>
        <w:t>（二）课程目标：</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《自弹自唱（二）》是一门师范生必修的</w:t>
      </w:r>
      <w:r>
        <w:rPr>
          <w:rFonts w:hint="eastAsia" w:cs="仿宋" w:asciiTheme="minorEastAsia" w:hAnsiTheme="minorEastAsia" w:eastAsiaTheme="minorEastAsia"/>
          <w:szCs w:val="21"/>
          <w:lang w:val="en-US" w:eastAsia="zh-CN"/>
        </w:rPr>
        <w:t>专业核心</w:t>
      </w:r>
      <w:r>
        <w:rPr>
          <w:rFonts w:hint="eastAsia" w:cs="仿宋" w:asciiTheme="minorEastAsia" w:hAnsiTheme="minorEastAsia" w:eastAsiaTheme="minorEastAsia"/>
          <w:szCs w:val="21"/>
        </w:rPr>
        <w:t>课程。课程总目标是通过对师范生钢琴即兴伴奏技能的训练，为中小学课堂示范中的自弹自唱环节打好弹奏基础。</w:t>
      </w:r>
    </w:p>
    <w:p>
      <w:pPr>
        <w:spacing w:line="360" w:lineRule="auto"/>
        <w:ind w:firstLine="420" w:firstLineChars="200"/>
        <w:rPr>
          <w:rFonts w:cs="仿宋" w:asciiTheme="minorEastAsia" w:hAnsiTheme="minorEastAsia" w:eastAsiaTheme="minorEastAsia"/>
          <w:szCs w:val="21"/>
        </w:rPr>
      </w:pPr>
      <w:r>
        <w:rPr>
          <w:rFonts w:hint="eastAsia" w:hAnsi="宋体" w:cs="宋体"/>
          <w:b/>
        </w:rPr>
        <w:t>课程目标1：</w:t>
      </w:r>
      <w:r>
        <w:rPr>
          <w:rFonts w:hint="eastAsia" w:cs="仿宋" w:asciiTheme="minorEastAsia" w:hAnsiTheme="minorEastAsia" w:eastAsiaTheme="minorEastAsia"/>
          <w:szCs w:val="21"/>
        </w:rPr>
        <w:t>初步掌握钢琴即兴伴奏的基础理论及基本技能，初步形成音乐学科教学知识体系。（支撑毕业要求3-1）</w:t>
      </w:r>
    </w:p>
    <w:p>
      <w:pPr>
        <w:spacing w:line="360" w:lineRule="auto"/>
        <w:ind w:firstLine="420" w:firstLineChars="200"/>
        <w:rPr>
          <w:rFonts w:ascii="仿宋" w:hAnsi="仿宋" w:eastAsia="仿宋" w:cs="仿宋"/>
          <w:sz w:val="24"/>
        </w:rPr>
      </w:pPr>
      <w:r>
        <w:rPr>
          <w:rFonts w:hint="eastAsia" w:hAnsi="宋体" w:cs="宋体"/>
          <w:b/>
        </w:rPr>
        <w:t>课程目标2：</w:t>
      </w:r>
      <w:r>
        <w:rPr>
          <w:rFonts w:hint="eastAsia" w:cs="仿宋" w:asciiTheme="minorEastAsia" w:hAnsiTheme="minorEastAsia" w:eastAsiaTheme="minorEastAsia"/>
          <w:szCs w:val="21"/>
        </w:rPr>
        <w:t>能够运用音乐学科教学知识进行教学设计、实施和评价，较好地运用伴奏音型及伴奏织体为歌曲配弹伴奏。（支撑毕业要求4-2）</w:t>
      </w:r>
    </w:p>
    <w:p>
      <w:pPr>
        <w:spacing w:line="360" w:lineRule="auto"/>
        <w:ind w:firstLine="420" w:firstLineChars="200"/>
        <w:rPr>
          <w:rFonts w:cs="仿宋" w:asciiTheme="minorEastAsia" w:hAnsiTheme="minorEastAsia" w:eastAsiaTheme="minorEastAsia"/>
          <w:szCs w:val="21"/>
        </w:rPr>
      </w:pPr>
      <w:r>
        <w:rPr>
          <w:rFonts w:hint="eastAsia" w:hAnsi="宋体" w:cs="宋体"/>
          <w:b/>
        </w:rPr>
        <w:t>课程目标3：</w:t>
      </w:r>
      <w:r>
        <w:rPr>
          <w:rFonts w:hint="eastAsia" w:cs="仿宋" w:asciiTheme="minorEastAsia" w:hAnsiTheme="minorEastAsia" w:eastAsiaTheme="minorEastAsia"/>
          <w:szCs w:val="21"/>
        </w:rPr>
        <w:t>能够自主地熟悉不同类型的钢琴伴奏作品并熟练弹奏中小学教材中的歌曲。（支撑毕业要求 7-2）</w:t>
      </w:r>
    </w:p>
    <w:p>
      <w:pPr>
        <w:spacing w:line="360" w:lineRule="auto"/>
        <w:ind w:firstLine="420" w:firstLineChars="200"/>
        <w:rPr>
          <w:rFonts w:cs="仿宋" w:asciiTheme="minorEastAsia" w:hAnsiTheme="minorEastAsia" w:eastAsiaTheme="minorEastAsia"/>
          <w:szCs w:val="21"/>
        </w:rPr>
      </w:pPr>
      <w:r>
        <w:rPr>
          <w:rFonts w:hint="eastAsia" w:hAnsi="宋体" w:cs="宋体"/>
          <w:b/>
        </w:rPr>
        <w:t>课程目标</w:t>
      </w:r>
      <w:r>
        <w:rPr>
          <w:rFonts w:hAnsi="宋体" w:cs="宋体"/>
          <w:b/>
        </w:rPr>
        <w:t>4</w:t>
      </w:r>
      <w:r>
        <w:rPr>
          <w:rFonts w:hint="eastAsia" w:hAnsi="宋体" w:cs="宋体"/>
          <w:b/>
        </w:rPr>
        <w:t>：</w:t>
      </w:r>
      <w:r>
        <w:rPr>
          <w:rFonts w:hint="eastAsia" w:cs="仿宋" w:asciiTheme="minorEastAsia" w:hAnsiTheme="minorEastAsia" w:eastAsiaTheme="minorEastAsia"/>
          <w:szCs w:val="21"/>
        </w:rPr>
        <w:t>发挥团队协作精神，适应在中小学组织音乐课堂教学和课外音乐活动的需要。（支撑毕业要求 8-1）</w:t>
      </w:r>
    </w:p>
    <w:p>
      <w:pPr>
        <w:pStyle w:val="3"/>
        <w:spacing w:beforeLines="50"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3"/>
        <w:spacing w:beforeLines="50" w:afterLines="50"/>
        <w:ind w:firstLine="420" w:firstLineChars="200"/>
        <w:jc w:val="center"/>
        <w:rPr>
          <w:rFonts w:ascii="黑体" w:hAnsi="宋体"/>
          <w:b/>
          <w:bCs/>
          <w:szCs w:val="21"/>
        </w:rPr>
      </w:pPr>
      <w:r>
        <w:rPr>
          <w:rFonts w:hint="eastAsia" w:ascii="黑体" w:hAnsi="宋体"/>
          <w:b/>
          <w:bCs/>
          <w:szCs w:val="21"/>
        </w:rPr>
        <w:t xml:space="preserve">表1：课程目标与课程内容、毕业要求的对应关系表 </w:t>
      </w:r>
    </w:p>
    <w:tbl>
      <w:tblPr>
        <w:tblStyle w:val="6"/>
        <w:tblW w:w="7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034"/>
        <w:gridCol w:w="2688"/>
      </w:tblGrid>
      <w:tr>
        <w:trPr>
          <w:jc w:val="center"/>
        </w:trPr>
        <w:tc>
          <w:tcPr>
            <w:tcW w:w="1386" w:type="dxa"/>
            <w:vAlign w:val="center"/>
          </w:tcPr>
          <w:p>
            <w:pPr>
              <w:pStyle w:val="3"/>
              <w:spacing w:beforeLines="50" w:afterLines="50"/>
              <w:jc w:val="center"/>
              <w:rPr>
                <w:rFonts w:asciiTheme="minorEastAsia" w:hAnsiTheme="minorEastAsia" w:eastAsiaTheme="minorEastAsia"/>
                <w:b/>
                <w:bCs/>
                <w:szCs w:val="21"/>
              </w:rPr>
            </w:pPr>
            <w:r>
              <w:rPr>
                <w:rFonts w:hint="eastAsia" w:asciiTheme="minorEastAsia" w:hAnsiTheme="minorEastAsia" w:eastAsiaTheme="minorEastAsia"/>
                <w:b/>
                <w:bCs/>
                <w:szCs w:val="21"/>
              </w:rPr>
              <w:t>课程目标</w:t>
            </w:r>
          </w:p>
        </w:tc>
        <w:tc>
          <w:tcPr>
            <w:tcW w:w="3034" w:type="dxa"/>
            <w:vAlign w:val="center"/>
          </w:tcPr>
          <w:p>
            <w:pPr>
              <w:pStyle w:val="3"/>
              <w:spacing w:beforeLines="50" w:afterLines="50"/>
              <w:jc w:val="center"/>
              <w:rPr>
                <w:rFonts w:asciiTheme="minorEastAsia" w:hAnsiTheme="minorEastAsia" w:eastAsiaTheme="minorEastAsia"/>
                <w:b/>
                <w:bCs/>
                <w:szCs w:val="21"/>
              </w:rPr>
            </w:pPr>
            <w:r>
              <w:rPr>
                <w:rFonts w:hint="eastAsia" w:asciiTheme="minorEastAsia" w:hAnsiTheme="minorEastAsia" w:eastAsiaTheme="minorEastAsia"/>
                <w:b/>
                <w:bCs/>
                <w:szCs w:val="21"/>
              </w:rPr>
              <w:t>对应课程内容</w:t>
            </w:r>
          </w:p>
        </w:tc>
        <w:tc>
          <w:tcPr>
            <w:tcW w:w="2688" w:type="dxa"/>
            <w:vAlign w:val="center"/>
          </w:tcPr>
          <w:p>
            <w:pPr>
              <w:pStyle w:val="3"/>
              <w:spacing w:beforeLines="50" w:afterLines="50"/>
              <w:jc w:val="center"/>
              <w:rPr>
                <w:rFonts w:asciiTheme="minorEastAsia" w:hAnsiTheme="minorEastAsia" w:eastAsiaTheme="minorEastAsia"/>
                <w:b/>
                <w:bCs/>
                <w:szCs w:val="21"/>
              </w:rPr>
            </w:pPr>
            <w:r>
              <w:rPr>
                <w:rFonts w:hint="eastAsia" w:asciiTheme="minorEastAsia" w:hAnsiTheme="minorEastAsia" w:eastAsiaTheme="minorEastAsia"/>
                <w:b/>
                <w:bCs/>
                <w:szCs w:val="21"/>
              </w:rPr>
              <w:t>对应毕业要求</w:t>
            </w:r>
          </w:p>
        </w:tc>
      </w:tr>
      <w:tr>
        <w:trPr>
          <w:trHeight w:val="1913" w:hRule="atLeast"/>
          <w:jc w:val="center"/>
        </w:trPr>
        <w:tc>
          <w:tcPr>
            <w:tcW w:w="1386" w:type="dxa"/>
            <w:vAlign w:val="center"/>
          </w:tcPr>
          <w:p>
            <w:pPr>
              <w:pStyle w:val="3"/>
              <w:spacing w:beforeLines="50" w:afterLine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课程目标1</w:t>
            </w:r>
          </w:p>
        </w:tc>
        <w:tc>
          <w:tcPr>
            <w:tcW w:w="3034" w:type="dxa"/>
            <w:vAlign w:val="center"/>
          </w:tcPr>
          <w:p>
            <w:pPr>
              <w:pStyle w:val="3"/>
              <w:spacing w:beforeLines="50" w:afterLines="50"/>
              <w:jc w:val="left"/>
              <w:rPr>
                <w:rFonts w:cs="宋体" w:asciiTheme="minorEastAsia" w:hAnsiTheme="minorEastAsia" w:eastAsiaTheme="minorEastAsia"/>
                <w:szCs w:val="21"/>
              </w:rPr>
            </w:pPr>
            <w:r>
              <w:rPr>
                <w:rFonts w:hint="eastAsia" w:cs="仿宋" w:asciiTheme="minorEastAsia" w:hAnsiTheme="minorEastAsia" w:eastAsiaTheme="minorEastAsia"/>
                <w:szCs w:val="21"/>
              </w:rPr>
              <w:t>初步掌握钢琴即兴伴奏的基础理论及基本技能，初步形成音乐学科教学知识体系。</w:t>
            </w:r>
          </w:p>
        </w:tc>
        <w:tc>
          <w:tcPr>
            <w:tcW w:w="2688" w:type="dxa"/>
            <w:vAlign w:val="center"/>
          </w:tcPr>
          <w:p>
            <w:pPr>
              <w:pStyle w:val="3"/>
              <w:spacing w:beforeLines="50" w:afterLine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1</w:t>
            </w:r>
            <w:r>
              <w:rPr>
                <w:rStyle w:val="9"/>
                <w:rFonts w:hint="eastAsia" w:hAnsi="宋体" w:cs="宋体"/>
                <w:bCs/>
                <w:szCs w:val="21"/>
              </w:rPr>
              <w:t>【学科知识】</w:t>
            </w:r>
            <w:r>
              <w:rPr>
                <w:rStyle w:val="9"/>
                <w:rFonts w:hAnsi="宋体" w:cs="宋体"/>
                <w:bCs/>
                <w:szCs w:val="21"/>
              </w:rPr>
              <w:t>掌握音乐学科核心素养，了解音乐学科发展的历史、现状和趋势，掌握音乐学科的基本知识、基本原理和基本技能，掌握音乐学科知识体系和思想方法。</w:t>
            </w:r>
          </w:p>
        </w:tc>
      </w:tr>
      <w:tr>
        <w:trPr>
          <w:trHeight w:val="3162" w:hRule="atLeast"/>
          <w:jc w:val="center"/>
        </w:trPr>
        <w:tc>
          <w:tcPr>
            <w:tcW w:w="1386" w:type="dxa"/>
            <w:vAlign w:val="center"/>
          </w:tcPr>
          <w:p>
            <w:pPr>
              <w:pStyle w:val="3"/>
              <w:spacing w:beforeLines="50" w:afterLine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课程目标2</w:t>
            </w:r>
          </w:p>
        </w:tc>
        <w:tc>
          <w:tcPr>
            <w:tcW w:w="3034" w:type="dxa"/>
            <w:vAlign w:val="center"/>
          </w:tcPr>
          <w:p>
            <w:pPr>
              <w:pStyle w:val="3"/>
              <w:spacing w:beforeLines="50" w:afterLines="50"/>
              <w:jc w:val="left"/>
              <w:rPr>
                <w:rFonts w:cs="宋体" w:asciiTheme="minorEastAsia" w:hAnsiTheme="minorEastAsia" w:eastAsiaTheme="minorEastAsia"/>
                <w:szCs w:val="21"/>
              </w:rPr>
            </w:pPr>
            <w:r>
              <w:rPr>
                <w:rFonts w:hint="eastAsia" w:cs="仿宋" w:asciiTheme="minorEastAsia" w:hAnsiTheme="minorEastAsia" w:eastAsiaTheme="minorEastAsia"/>
                <w:szCs w:val="21"/>
              </w:rPr>
              <w:t>能够运用音乐学科教学知识进行教学设计、实施和评价，较好地运用伴奏音型及伴奏织体为歌曲配弹伴奏。</w:t>
            </w:r>
          </w:p>
        </w:tc>
        <w:tc>
          <w:tcPr>
            <w:tcW w:w="2688" w:type="dxa"/>
            <w:vAlign w:val="center"/>
          </w:tcPr>
          <w:p>
            <w:pPr>
              <w:spacing w:line="360" w:lineRule="auto"/>
              <w:rPr>
                <w:rStyle w:val="9"/>
                <w:rFonts w:ascii="宋体" w:hAnsi="宋体" w:cs="宋体"/>
                <w:bCs/>
                <w:szCs w:val="21"/>
              </w:rPr>
            </w:pPr>
            <w:r>
              <w:rPr>
                <w:rStyle w:val="9"/>
                <w:rFonts w:ascii="宋体" w:hAnsi="宋体" w:cs="宋体"/>
                <w:bCs/>
                <w:szCs w:val="21"/>
              </w:rPr>
              <w:t>4-2</w:t>
            </w:r>
            <w:r>
              <w:rPr>
                <w:rStyle w:val="9"/>
                <w:rFonts w:hint="eastAsia" w:ascii="宋体" w:hAnsi="宋体" w:cs="宋体"/>
                <w:bCs/>
                <w:szCs w:val="21"/>
              </w:rPr>
              <w:t>【组织教学】</w:t>
            </w:r>
            <w:r>
              <w:rPr>
                <w:rStyle w:val="9"/>
                <w:rFonts w:ascii="宋体" w:hAnsi="宋体" w:cs="宋体"/>
                <w:bCs/>
                <w:szCs w:val="21"/>
              </w:rPr>
              <w:t>针对中学生身心发展和学科认知特点，运用音乐学科教学知识进行学情分析、教学设计、情境创设、教学组织、学习指导、教学评价，获得音乐教学体验。</w:t>
            </w:r>
          </w:p>
          <w:p>
            <w:pPr>
              <w:adjustRightInd w:val="0"/>
              <w:snapToGrid w:val="0"/>
              <w:rPr>
                <w:rFonts w:cs="宋体" w:asciiTheme="minorEastAsia" w:hAnsiTheme="minorEastAsia" w:eastAsiaTheme="minorEastAsia"/>
                <w:bCs/>
                <w:szCs w:val="21"/>
              </w:rPr>
            </w:pPr>
          </w:p>
        </w:tc>
      </w:tr>
      <w:tr>
        <w:trPr>
          <w:trHeight w:val="1560" w:hRule="atLeast"/>
          <w:jc w:val="center"/>
        </w:trPr>
        <w:tc>
          <w:tcPr>
            <w:tcW w:w="1386" w:type="dxa"/>
            <w:vAlign w:val="center"/>
          </w:tcPr>
          <w:p>
            <w:pPr>
              <w:pStyle w:val="3"/>
              <w:spacing w:beforeLines="50" w:afterLine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课程目标3</w:t>
            </w:r>
          </w:p>
        </w:tc>
        <w:tc>
          <w:tcPr>
            <w:tcW w:w="3034" w:type="dxa"/>
            <w:vAlign w:val="center"/>
          </w:tcPr>
          <w:p>
            <w:pPr>
              <w:pStyle w:val="3"/>
              <w:spacing w:beforeLines="50" w:afterLines="50"/>
              <w:jc w:val="left"/>
              <w:rPr>
                <w:rFonts w:asciiTheme="minorEastAsia" w:hAnsiTheme="minorEastAsia" w:eastAsiaTheme="minorEastAsia"/>
                <w:b/>
                <w:bCs/>
                <w:szCs w:val="21"/>
              </w:rPr>
            </w:pPr>
            <w:r>
              <w:rPr>
                <w:rFonts w:hint="eastAsia" w:cs="仿宋" w:asciiTheme="minorEastAsia" w:hAnsiTheme="minorEastAsia" w:eastAsiaTheme="minorEastAsia"/>
                <w:szCs w:val="21"/>
              </w:rPr>
              <w:t>能够自主地熟悉不同类型的钢琴伴奏作品并熟练弹奏中小学教材中的歌曲。</w:t>
            </w:r>
          </w:p>
        </w:tc>
        <w:tc>
          <w:tcPr>
            <w:tcW w:w="2688" w:type="dxa"/>
            <w:vAlign w:val="center"/>
          </w:tcPr>
          <w:p>
            <w:pPr>
              <w:snapToGrid w:val="0"/>
              <w:spacing w:line="360" w:lineRule="auto"/>
              <w:rPr>
                <w:rStyle w:val="9"/>
                <w:rFonts w:ascii="宋体" w:hAnsi="宋体" w:cs="宋体"/>
                <w:bCs/>
                <w:color w:val="000000"/>
                <w:szCs w:val="21"/>
              </w:rPr>
            </w:pPr>
            <w:r>
              <w:rPr>
                <w:rStyle w:val="9"/>
                <w:rFonts w:hint="eastAsia" w:ascii="宋体" w:hAnsi="宋体" w:cs="宋体"/>
                <w:bCs/>
                <w:color w:val="000000"/>
                <w:szCs w:val="21"/>
              </w:rPr>
              <w:t>7</w:t>
            </w:r>
            <w:r>
              <w:rPr>
                <w:rStyle w:val="9"/>
                <w:rFonts w:ascii="宋体" w:hAnsi="宋体" w:cs="宋体"/>
                <w:bCs/>
                <w:color w:val="000000"/>
                <w:szCs w:val="21"/>
              </w:rPr>
              <w:t>-2</w:t>
            </w:r>
            <w:r>
              <w:rPr>
                <w:rStyle w:val="9"/>
                <w:rFonts w:hint="eastAsia" w:ascii="宋体" w:hAnsi="宋体" w:cs="宋体"/>
                <w:bCs/>
                <w:color w:val="000000"/>
                <w:szCs w:val="21"/>
              </w:rPr>
              <w:t>【反思改进】</w:t>
            </w:r>
            <w:r>
              <w:rPr>
                <w:rStyle w:val="9"/>
                <w:rFonts w:ascii="宋体" w:hAnsi="宋体" w:cs="宋体"/>
                <w:bCs/>
                <w:color w:val="000000"/>
                <w:szCs w:val="21"/>
              </w:rPr>
              <w:t>初步掌握教育反思方法和技能，能够对教育教学实践活动进行有效的自我诊断，提出改进思路，具有一定创新意识，具有反思意识和批判性思维素养，学会探究和解决教育教学问题。</w:t>
            </w:r>
          </w:p>
          <w:p>
            <w:pPr>
              <w:adjustRightInd w:val="0"/>
              <w:snapToGrid w:val="0"/>
              <w:rPr>
                <w:rFonts w:cs="宋体" w:asciiTheme="minorEastAsia" w:hAnsiTheme="minorEastAsia" w:eastAsiaTheme="minorEastAsia"/>
                <w:bCs/>
                <w:szCs w:val="21"/>
              </w:rPr>
            </w:pPr>
          </w:p>
        </w:tc>
      </w:tr>
      <w:tr>
        <w:trPr>
          <w:trHeight w:val="1560" w:hRule="atLeast"/>
          <w:jc w:val="center"/>
        </w:trPr>
        <w:tc>
          <w:tcPr>
            <w:tcW w:w="1386" w:type="dxa"/>
            <w:vAlign w:val="center"/>
          </w:tcPr>
          <w:p>
            <w:pPr>
              <w:pStyle w:val="3"/>
              <w:spacing w:beforeLines="50" w:afterLines="50"/>
              <w:jc w:val="center"/>
              <w:rPr>
                <w:rFonts w:cs="宋体" w:asciiTheme="minorEastAsia" w:hAnsiTheme="minorEastAsia" w:eastAsiaTheme="minorEastAsia"/>
                <w:szCs w:val="21"/>
              </w:rPr>
            </w:pPr>
            <w:r>
              <w:rPr>
                <w:rFonts w:hint="eastAsia" w:cs="宋体" w:asciiTheme="minorEastAsia" w:hAnsiTheme="minorEastAsia" w:eastAsiaTheme="minorEastAsia"/>
                <w:szCs w:val="21"/>
              </w:rPr>
              <w:t>课程目标4</w:t>
            </w:r>
          </w:p>
        </w:tc>
        <w:tc>
          <w:tcPr>
            <w:tcW w:w="3034" w:type="dxa"/>
            <w:vAlign w:val="center"/>
          </w:tcPr>
          <w:p>
            <w:pPr>
              <w:pStyle w:val="3"/>
              <w:spacing w:beforeLines="50"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发挥团队协作精神，适应在中小学组织音乐课堂教学和课外音乐活动的需要。</w:t>
            </w:r>
          </w:p>
        </w:tc>
        <w:tc>
          <w:tcPr>
            <w:tcW w:w="2688" w:type="dxa"/>
            <w:vAlign w:val="center"/>
          </w:tcPr>
          <w:p>
            <w:pPr>
              <w:snapToGrid w:val="0"/>
              <w:spacing w:line="360" w:lineRule="auto"/>
              <w:rPr>
                <w:rStyle w:val="9"/>
                <w:rFonts w:ascii="宋体" w:hAnsi="宋体" w:cs="宋体"/>
                <w:bCs/>
                <w:color w:val="000000"/>
                <w:szCs w:val="21"/>
              </w:rPr>
            </w:pPr>
            <w:r>
              <w:rPr>
                <w:rStyle w:val="9"/>
                <w:rFonts w:hint="eastAsia" w:ascii="宋体" w:hAnsi="宋体" w:cs="宋体"/>
                <w:bCs/>
                <w:color w:val="000000"/>
                <w:szCs w:val="21"/>
              </w:rPr>
              <w:t>8</w:t>
            </w:r>
            <w:r>
              <w:rPr>
                <w:rStyle w:val="9"/>
                <w:rFonts w:ascii="宋体" w:hAnsi="宋体" w:cs="宋体"/>
                <w:bCs/>
                <w:color w:val="000000"/>
                <w:szCs w:val="21"/>
              </w:rPr>
              <w:t>-1</w:t>
            </w:r>
            <w:r>
              <w:rPr>
                <w:rStyle w:val="9"/>
                <w:rFonts w:hint="eastAsia" w:ascii="宋体" w:hAnsi="宋体" w:cs="宋体"/>
                <w:bCs/>
                <w:color w:val="000000"/>
                <w:szCs w:val="21"/>
              </w:rPr>
              <w:t>【沟通技能】</w:t>
            </w:r>
            <w:r>
              <w:rPr>
                <w:rStyle w:val="9"/>
                <w:rFonts w:ascii="宋体" w:hAnsi="宋体" w:cs="宋体"/>
                <w:bCs/>
                <w:color w:val="000000"/>
                <w:szCs w:val="21"/>
              </w:rPr>
              <w:t>具备跨学科交流的语言和表达交流沟通能力，掌握沟通合作技能，能够在教育实践、社会实践中与同事、同行等进行有效沟通交流。</w:t>
            </w:r>
          </w:p>
          <w:p>
            <w:pPr>
              <w:adjustRightInd w:val="0"/>
              <w:snapToGrid w:val="0"/>
              <w:rPr>
                <w:rStyle w:val="9"/>
                <w:rFonts w:cs="宋体" w:asciiTheme="minorEastAsia" w:hAnsiTheme="minorEastAsia" w:eastAsiaTheme="minorEastAsia"/>
                <w:szCs w:val="21"/>
              </w:rPr>
            </w:pPr>
          </w:p>
        </w:tc>
      </w:tr>
    </w:tbl>
    <w:p>
      <w:pPr>
        <w:spacing w:beforeLines="50" w:afterLines="50"/>
        <w:ind w:firstLine="561" w:firstLineChars="200"/>
        <w:rPr>
          <w:rFonts w:ascii="黑体" w:hAnsi="黑体" w:eastAsia="黑体"/>
          <w:b/>
          <w:sz w:val="28"/>
          <w:szCs w:val="28"/>
        </w:rPr>
      </w:pPr>
    </w:p>
    <w:p>
      <w:pPr>
        <w:spacing w:beforeLines="50" w:afterLines="50"/>
        <w:ind w:firstLine="561" w:firstLineChars="200"/>
        <w:rPr>
          <w:rFonts w:ascii="黑体" w:hAnsi="黑体" w:eastAsia="黑体"/>
          <w:b/>
          <w:sz w:val="28"/>
          <w:szCs w:val="28"/>
        </w:rPr>
      </w:pPr>
      <w:r>
        <w:rPr>
          <w:rFonts w:hint="eastAsia" w:ascii="黑体" w:hAnsi="黑体" w:eastAsia="黑体"/>
          <w:b/>
          <w:sz w:val="28"/>
          <w:szCs w:val="28"/>
        </w:rPr>
        <w:t>三、教学内容</w:t>
      </w:r>
    </w:p>
    <w:p>
      <w:pPr>
        <w:spacing w:line="360" w:lineRule="auto"/>
        <w:ind w:firstLine="1081" w:firstLineChars="450"/>
        <w:jc w:val="center"/>
        <w:rPr>
          <w:rFonts w:ascii="黑体" w:hAnsi="黑体" w:eastAsia="黑体" w:cs="仿宋"/>
          <w:b/>
          <w:sz w:val="24"/>
        </w:rPr>
      </w:pPr>
      <w:r>
        <w:rPr>
          <w:rFonts w:hint="eastAsia" w:ascii="黑体" w:hAnsi="黑体" w:eastAsia="黑体" w:cs="仿宋"/>
          <w:b/>
          <w:sz w:val="24"/>
        </w:rPr>
        <w:t>第一章 即兴伴奏理论基础</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1</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教学目标：</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掌握即兴伴奏的发展历史，了解即兴伴奏的重要性。复习钢琴基础以及乐理、和声课程中的相关知识点。</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2</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重点难点：</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（1）重点：钢琴即兴伴奏的作用以及基本记谱和指法</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（2）难点：中西方音乐史进程中即兴伴奏的运用</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3</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教学内容：</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第一节 中西方音乐史进程中即兴伴奏的运用</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一、中国音乐史中即兴伴奏的演变</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最早的记载《史记》；汉朝相和歌</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二、西方音乐史中即兴伴奏的演变</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希腊传说；中世纪教会统治时期；17、18世纪；</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第二节 钢琴即兴伴奏的作用</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一、提示音高、节奏、调性等</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举例说明</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二、揭示和声内涵</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举例说明</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三、烘托歌曲气氛</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举例说明</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四、特定节奏的设置</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举例说明</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第三节 钢琴即兴伴奏的基本记谱</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一、简谱记谱法</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举例说明</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二、和声级数标记</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举例说明</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三、特殊记号</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举例说明</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第四节 钢琴即兴伴奏的基本指法</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一、音阶指法 </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举例说明</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二、和弦指法</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举例说明</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三、乐句指法</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举例说明</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4</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教学方法：</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（1）讲授法：在课程初期，讲授了钢琴即兴伴奏的历史发展、和弦的使用等理论知识，通过细致的讲解，奠定后期弹奏时的理论基础。</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（2）小组讨论法：每节课中，教师都会就每首歌曲的风格类型、和声编配、伴奏音型等方面向学生提出问题，激发学生的思维，培养他们独立思考以及团结协作的能力。</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（3）课堂模拟法：学生在老师的指导下，每节课都需要弹奏上节课的作业或即兴演奏，反复的练习对培养学生的反应能力、手指的运动技能都起到了很重要的作用。</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5</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教学评价：</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在教学方法的实际执行过程中，每个教学环节都应具有明确的目的性。同时，以上教学方法需要根据教学过程中的实际效果、学生对知识点的掌握和应用情况不断改进。教学效果欠佳时，应适当调整教学方法，适当增加演示法和练习法。在学生对知识掌握情况较好时，可以适当提高教学内容的难度，激发学生的探索能力。</w:t>
      </w:r>
    </w:p>
    <w:p>
      <w:pPr>
        <w:spacing w:line="360" w:lineRule="auto"/>
        <w:ind w:firstLine="210" w:firstLineChars="100"/>
        <w:rPr>
          <w:rFonts w:cs="仿宋" w:asciiTheme="minorEastAsia" w:hAnsiTheme="minorEastAsia" w:eastAsiaTheme="minorEastAsia"/>
          <w:b/>
          <w:szCs w:val="21"/>
        </w:rPr>
      </w:pPr>
    </w:p>
    <w:p>
      <w:pPr>
        <w:spacing w:line="360" w:lineRule="auto"/>
        <w:ind w:firstLine="480" w:firstLineChars="200"/>
        <w:jc w:val="center"/>
        <w:rPr>
          <w:rFonts w:ascii="黑体" w:hAnsi="黑体" w:eastAsia="黑体" w:cs="仿宋"/>
          <w:b/>
          <w:sz w:val="24"/>
        </w:rPr>
      </w:pPr>
      <w:r>
        <w:rPr>
          <w:rFonts w:hint="eastAsia" w:ascii="黑体" w:hAnsi="黑体" w:eastAsia="黑体" w:cs="仿宋"/>
          <w:b/>
          <w:sz w:val="24"/>
        </w:rPr>
        <w:t>第二章  大调正和弦在钢琴即兴伴奏中的初步运用</w:t>
      </w:r>
    </w:p>
    <w:p>
      <w:pPr>
        <w:spacing w:line="360" w:lineRule="auto"/>
        <w:ind w:firstLine="420" w:firstLineChars="200"/>
        <w:jc w:val="center"/>
        <w:rPr>
          <w:rFonts w:cs="仿宋" w:asciiTheme="minorEastAsia" w:hAnsiTheme="minorEastAsia" w:eastAsiaTheme="minorEastAsia"/>
          <w:b/>
          <w:szCs w:val="21"/>
        </w:rPr>
      </w:pPr>
    </w:p>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b/>
          <w:szCs w:val="21"/>
        </w:rPr>
        <w:t>1</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教学目标</w:t>
      </w:r>
      <w:r>
        <w:rPr>
          <w:rFonts w:hint="eastAsia" w:cs="仿宋" w:asciiTheme="minorEastAsia" w:hAnsiTheme="minorEastAsia" w:eastAsiaTheme="minorEastAsia"/>
          <w:szCs w:val="21"/>
        </w:rPr>
        <w:t>：</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让学生能初步弹奏大调正和弦及其和弦转位。</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2</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重点难点：</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（1）重点：大调正和弦在歌曲中的运用</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（2）难点：大调正和弦的弹奏练习</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3</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教学内容：</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第一节 大调正和弦的弹奏</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一、大调正和弦的原位及转位练习</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从简易调开始练习； </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二、大调正和弦的连接练习</w:t>
      </w:r>
    </w:p>
    <w:p>
      <w:pPr>
        <w:spacing w:line="360" w:lineRule="auto"/>
        <w:ind w:firstLine="420" w:firstLineChars="200"/>
        <w:rPr>
          <w:rFonts w:cs="仿宋" w:asciiTheme="minorEastAsia" w:hAnsiTheme="minorEastAsia" w:eastAsiaTheme="minorEastAsia"/>
          <w:szCs w:val="21"/>
        </w:rPr>
      </w:pPr>
      <w:r>
        <w:rPr>
          <w:rFonts w:cs="仿宋" w:asciiTheme="minorEastAsia" w:hAnsiTheme="minorEastAsia" w:eastAsiaTheme="minorEastAsia"/>
          <w:szCs w:val="21"/>
        </w:rPr>
        <w:fldChar w:fldCharType="begin"/>
      </w:r>
      <w:r>
        <w:rPr>
          <w:rFonts w:hint="eastAsia" w:cs="仿宋" w:asciiTheme="minorEastAsia" w:hAnsiTheme="minorEastAsia" w:eastAsiaTheme="minorEastAsia"/>
          <w:szCs w:val="21"/>
        </w:rPr>
        <w:instrText xml:space="preserve">= 1 \* ROMAN</w:instrText>
      </w:r>
      <w:r>
        <w:rPr>
          <w:rFonts w:cs="仿宋" w:asciiTheme="minorEastAsia" w:hAnsiTheme="minorEastAsia" w:eastAsiaTheme="minorEastAsia"/>
          <w:szCs w:val="21"/>
        </w:rPr>
        <w:fldChar w:fldCharType="separate"/>
      </w:r>
      <w:r>
        <w:rPr>
          <w:rFonts w:cs="仿宋" w:asciiTheme="minorEastAsia" w:hAnsiTheme="minorEastAsia" w:eastAsiaTheme="minorEastAsia"/>
          <w:szCs w:val="21"/>
        </w:rPr>
        <w:t>I</w:t>
      </w:r>
      <w:r>
        <w:rPr>
          <w:rFonts w:cs="仿宋" w:asciiTheme="minorEastAsia" w:hAnsiTheme="minorEastAsia" w:eastAsiaTheme="minorEastAsia"/>
          <w:szCs w:val="21"/>
        </w:rPr>
        <w:fldChar w:fldCharType="end"/>
      </w:r>
      <w:r>
        <w:rPr>
          <w:rFonts w:hint="eastAsia" w:cs="仿宋" w:asciiTheme="minorEastAsia" w:hAnsiTheme="minorEastAsia" w:eastAsiaTheme="minorEastAsia"/>
          <w:szCs w:val="21"/>
        </w:rPr>
        <w:t>级、</w:t>
      </w:r>
      <w:r>
        <w:rPr>
          <w:rFonts w:cs="仿宋" w:asciiTheme="minorEastAsia" w:hAnsiTheme="minorEastAsia" w:eastAsiaTheme="minorEastAsia"/>
          <w:szCs w:val="21"/>
        </w:rPr>
        <w:fldChar w:fldCharType="begin"/>
      </w:r>
      <w:r>
        <w:rPr>
          <w:rFonts w:hint="eastAsia" w:cs="仿宋" w:asciiTheme="minorEastAsia" w:hAnsiTheme="minorEastAsia" w:eastAsiaTheme="minorEastAsia"/>
          <w:szCs w:val="21"/>
        </w:rPr>
        <w:instrText xml:space="preserve">= 4 \* ROMAN</w:instrText>
      </w:r>
      <w:r>
        <w:rPr>
          <w:rFonts w:cs="仿宋" w:asciiTheme="minorEastAsia" w:hAnsiTheme="minorEastAsia" w:eastAsiaTheme="minorEastAsia"/>
          <w:szCs w:val="21"/>
        </w:rPr>
        <w:fldChar w:fldCharType="separate"/>
      </w:r>
      <w:r>
        <w:rPr>
          <w:rFonts w:cs="仿宋" w:asciiTheme="minorEastAsia" w:hAnsiTheme="minorEastAsia" w:eastAsiaTheme="minorEastAsia"/>
          <w:szCs w:val="21"/>
        </w:rPr>
        <w:t>IV</w:t>
      </w:r>
      <w:r>
        <w:rPr>
          <w:rFonts w:cs="仿宋" w:asciiTheme="minorEastAsia" w:hAnsiTheme="minorEastAsia" w:eastAsiaTheme="minorEastAsia"/>
          <w:szCs w:val="21"/>
        </w:rPr>
        <w:fldChar w:fldCharType="end"/>
      </w:r>
      <w:r>
        <w:rPr>
          <w:rFonts w:hint="eastAsia" w:cs="仿宋" w:asciiTheme="minorEastAsia" w:hAnsiTheme="minorEastAsia" w:eastAsiaTheme="minorEastAsia"/>
          <w:szCs w:val="21"/>
        </w:rPr>
        <w:t>级、</w:t>
      </w:r>
      <w:r>
        <w:rPr>
          <w:rFonts w:cs="仿宋" w:asciiTheme="minorEastAsia" w:hAnsiTheme="minorEastAsia" w:eastAsiaTheme="minorEastAsia"/>
          <w:szCs w:val="21"/>
        </w:rPr>
        <w:fldChar w:fldCharType="begin"/>
      </w:r>
      <w:r>
        <w:rPr>
          <w:rFonts w:hint="eastAsia" w:cs="仿宋" w:asciiTheme="minorEastAsia" w:hAnsiTheme="minorEastAsia" w:eastAsiaTheme="minorEastAsia"/>
          <w:szCs w:val="21"/>
        </w:rPr>
        <w:instrText xml:space="preserve">= 5 \* ROMAN</w:instrText>
      </w:r>
      <w:r>
        <w:rPr>
          <w:rFonts w:cs="仿宋" w:asciiTheme="minorEastAsia" w:hAnsiTheme="minorEastAsia" w:eastAsiaTheme="minorEastAsia"/>
          <w:szCs w:val="21"/>
        </w:rPr>
        <w:fldChar w:fldCharType="separate"/>
      </w:r>
      <w:r>
        <w:rPr>
          <w:rFonts w:cs="仿宋" w:asciiTheme="minorEastAsia" w:hAnsiTheme="minorEastAsia" w:eastAsiaTheme="minorEastAsia"/>
          <w:szCs w:val="21"/>
        </w:rPr>
        <w:t>V</w:t>
      </w:r>
      <w:r>
        <w:rPr>
          <w:rFonts w:cs="仿宋" w:asciiTheme="minorEastAsia" w:hAnsiTheme="minorEastAsia" w:eastAsiaTheme="minorEastAsia"/>
          <w:szCs w:val="21"/>
        </w:rPr>
        <w:fldChar w:fldCharType="end"/>
      </w:r>
      <w:r>
        <w:rPr>
          <w:rFonts w:hint="eastAsia" w:cs="仿宋" w:asciiTheme="minorEastAsia" w:hAnsiTheme="minorEastAsia" w:eastAsiaTheme="minorEastAsia"/>
          <w:szCs w:val="21"/>
        </w:rPr>
        <w:t>级的和弦连接练习</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第二节 大调正和弦在歌曲中的运用</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一、以《小星星》为例，分析和声结构</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继续举例说明</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二、转调练习</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举例说明</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4</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教学方法：</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（1）讲授法：在课程初期，讲授了钢琴即兴伴奏的历史发展、和弦的使用等理论知识，通过细致的讲解，奠定后期弹奏时的理论基础。</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（2）小组讨论法：每节课中，教师都会就每首歌曲的风格类型、和声编配、伴奏音型等方面向学生提出问题，激发学生的思维，培养他们独立思考以及团结协作的能力。</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（3）课堂模拟法：学生在老师的指导下，每节课都需要弹奏上节课的作业或即兴演奏，反复的练习对培养学生的反应能力、手指的运动技能都起到了很重要的作用。</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5．教学评价：</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在教学方法的实际执行过程中，每个教学环节都应具有明确的目的性。同时，以上教学方法需要根据教学过程中的实际效果、学生对知识点的掌握和应用情况不断改进。教学效果欠佳时，应适当教学方法，适当增加演示法和练习法。在学生对知识掌握情况较好时，可以适当提高教学内容的难度，激发学生的探索能力。</w:t>
      </w:r>
    </w:p>
    <w:p>
      <w:pPr>
        <w:spacing w:line="360" w:lineRule="auto"/>
        <w:ind w:firstLine="420" w:firstLineChars="200"/>
        <w:rPr>
          <w:rFonts w:cs="仿宋" w:asciiTheme="minorEastAsia" w:hAnsiTheme="minorEastAsia" w:eastAsiaTheme="minorEastAsia"/>
          <w:b/>
          <w:szCs w:val="21"/>
        </w:rPr>
      </w:pPr>
    </w:p>
    <w:p>
      <w:pPr>
        <w:spacing w:line="360" w:lineRule="auto"/>
        <w:jc w:val="center"/>
        <w:rPr>
          <w:rFonts w:ascii="黑体" w:hAnsi="黑体" w:eastAsia="黑体" w:cs="仿宋"/>
          <w:b/>
          <w:sz w:val="24"/>
        </w:rPr>
      </w:pPr>
      <w:r>
        <w:rPr>
          <w:rFonts w:hint="eastAsia" w:ascii="黑体" w:hAnsi="黑体" w:eastAsia="黑体" w:cs="仿宋"/>
          <w:b/>
          <w:sz w:val="24"/>
        </w:rPr>
        <w:t>第三章  小调正和弦在钢琴即兴伴奏中的初步运用</w:t>
      </w:r>
    </w:p>
    <w:p>
      <w:pPr>
        <w:spacing w:line="360" w:lineRule="auto"/>
        <w:ind w:firstLine="420" w:firstLineChars="200"/>
        <w:rPr>
          <w:rFonts w:cs="仿宋" w:asciiTheme="minorEastAsia" w:hAnsiTheme="minorEastAsia" w:eastAsiaTheme="minorEastAsia"/>
          <w:szCs w:val="21"/>
        </w:rPr>
      </w:pPr>
    </w:p>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b/>
          <w:szCs w:val="21"/>
        </w:rPr>
        <w:t>1</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教学目标</w:t>
      </w:r>
      <w:r>
        <w:rPr>
          <w:rFonts w:hint="eastAsia" w:cs="仿宋" w:asciiTheme="minorEastAsia" w:hAnsiTheme="minorEastAsia" w:eastAsiaTheme="minorEastAsia"/>
          <w:szCs w:val="21"/>
        </w:rPr>
        <w:t>：</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能初步弹奏小调正和弦及其和弦转位。</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2</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重点难点：</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（1）重点：小调正和弦在歌曲中的运用</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（2）难点：小调正和弦的弹奏类型</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3</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教学内容：</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第一节 小调正和弦的弹奏</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一、小调正和弦的原位及转位练习</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从简易调开始练习；</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二、小调正和弦的连接练习</w:t>
      </w:r>
    </w:p>
    <w:p>
      <w:pPr>
        <w:spacing w:line="360" w:lineRule="auto"/>
        <w:ind w:firstLine="420" w:firstLineChars="200"/>
        <w:rPr>
          <w:rFonts w:cs="仿宋" w:asciiTheme="minorEastAsia" w:hAnsiTheme="minorEastAsia" w:eastAsiaTheme="minorEastAsia"/>
          <w:szCs w:val="21"/>
        </w:rPr>
      </w:pPr>
      <w:r>
        <w:rPr>
          <w:rFonts w:cs="仿宋" w:asciiTheme="minorEastAsia" w:hAnsiTheme="minorEastAsia" w:eastAsiaTheme="minorEastAsia"/>
          <w:szCs w:val="21"/>
        </w:rPr>
        <w:fldChar w:fldCharType="begin"/>
      </w:r>
      <w:r>
        <w:rPr>
          <w:rFonts w:hint="eastAsia" w:cs="仿宋" w:asciiTheme="minorEastAsia" w:hAnsiTheme="minorEastAsia" w:eastAsiaTheme="minorEastAsia"/>
          <w:szCs w:val="21"/>
        </w:rPr>
        <w:instrText xml:space="preserve">= 1 \* ROMAN</w:instrText>
      </w:r>
      <w:r>
        <w:rPr>
          <w:rFonts w:cs="仿宋" w:asciiTheme="minorEastAsia" w:hAnsiTheme="minorEastAsia" w:eastAsiaTheme="minorEastAsia"/>
          <w:szCs w:val="21"/>
        </w:rPr>
        <w:fldChar w:fldCharType="separate"/>
      </w:r>
      <w:r>
        <w:rPr>
          <w:rFonts w:cs="仿宋" w:asciiTheme="minorEastAsia" w:hAnsiTheme="minorEastAsia" w:eastAsiaTheme="minorEastAsia"/>
          <w:szCs w:val="21"/>
        </w:rPr>
        <w:t>I</w:t>
      </w:r>
      <w:r>
        <w:rPr>
          <w:rFonts w:cs="仿宋" w:asciiTheme="minorEastAsia" w:hAnsiTheme="minorEastAsia" w:eastAsiaTheme="minorEastAsia"/>
          <w:szCs w:val="21"/>
        </w:rPr>
        <w:fldChar w:fldCharType="end"/>
      </w:r>
      <w:r>
        <w:rPr>
          <w:rFonts w:hint="eastAsia" w:cs="仿宋" w:asciiTheme="minorEastAsia" w:hAnsiTheme="minorEastAsia" w:eastAsiaTheme="minorEastAsia"/>
          <w:szCs w:val="21"/>
        </w:rPr>
        <w:t>级、</w:t>
      </w:r>
      <w:r>
        <w:rPr>
          <w:rFonts w:cs="仿宋" w:asciiTheme="minorEastAsia" w:hAnsiTheme="minorEastAsia" w:eastAsiaTheme="minorEastAsia"/>
          <w:szCs w:val="21"/>
        </w:rPr>
        <w:fldChar w:fldCharType="begin"/>
      </w:r>
      <w:r>
        <w:rPr>
          <w:rFonts w:hint="eastAsia" w:cs="仿宋" w:asciiTheme="minorEastAsia" w:hAnsiTheme="minorEastAsia" w:eastAsiaTheme="minorEastAsia"/>
          <w:szCs w:val="21"/>
        </w:rPr>
        <w:instrText xml:space="preserve">= 4 \* ROMAN</w:instrText>
      </w:r>
      <w:r>
        <w:rPr>
          <w:rFonts w:cs="仿宋" w:asciiTheme="minorEastAsia" w:hAnsiTheme="minorEastAsia" w:eastAsiaTheme="minorEastAsia"/>
          <w:szCs w:val="21"/>
        </w:rPr>
        <w:fldChar w:fldCharType="separate"/>
      </w:r>
      <w:r>
        <w:rPr>
          <w:rFonts w:cs="仿宋" w:asciiTheme="minorEastAsia" w:hAnsiTheme="minorEastAsia" w:eastAsiaTheme="minorEastAsia"/>
          <w:szCs w:val="21"/>
        </w:rPr>
        <w:t>IV</w:t>
      </w:r>
      <w:r>
        <w:rPr>
          <w:rFonts w:cs="仿宋" w:asciiTheme="minorEastAsia" w:hAnsiTheme="minorEastAsia" w:eastAsiaTheme="minorEastAsia"/>
          <w:szCs w:val="21"/>
        </w:rPr>
        <w:fldChar w:fldCharType="end"/>
      </w:r>
      <w:r>
        <w:rPr>
          <w:rFonts w:hint="eastAsia" w:cs="仿宋" w:asciiTheme="minorEastAsia" w:hAnsiTheme="minorEastAsia" w:eastAsiaTheme="minorEastAsia"/>
          <w:szCs w:val="21"/>
        </w:rPr>
        <w:t>级、</w:t>
      </w:r>
      <w:r>
        <w:rPr>
          <w:rFonts w:cs="仿宋" w:asciiTheme="minorEastAsia" w:hAnsiTheme="minorEastAsia" w:eastAsiaTheme="minorEastAsia"/>
          <w:szCs w:val="21"/>
        </w:rPr>
        <w:fldChar w:fldCharType="begin"/>
      </w:r>
      <w:r>
        <w:rPr>
          <w:rFonts w:hint="eastAsia" w:cs="仿宋" w:asciiTheme="minorEastAsia" w:hAnsiTheme="minorEastAsia" w:eastAsiaTheme="minorEastAsia"/>
          <w:szCs w:val="21"/>
        </w:rPr>
        <w:instrText xml:space="preserve">= 5 \* ROMAN</w:instrText>
      </w:r>
      <w:r>
        <w:rPr>
          <w:rFonts w:cs="仿宋" w:asciiTheme="minorEastAsia" w:hAnsiTheme="minorEastAsia" w:eastAsiaTheme="minorEastAsia"/>
          <w:szCs w:val="21"/>
        </w:rPr>
        <w:fldChar w:fldCharType="separate"/>
      </w:r>
      <w:r>
        <w:rPr>
          <w:rFonts w:cs="仿宋" w:asciiTheme="minorEastAsia" w:hAnsiTheme="minorEastAsia" w:eastAsiaTheme="minorEastAsia"/>
          <w:szCs w:val="21"/>
        </w:rPr>
        <w:t>V</w:t>
      </w:r>
      <w:r>
        <w:rPr>
          <w:rFonts w:cs="仿宋" w:asciiTheme="minorEastAsia" w:hAnsiTheme="minorEastAsia" w:eastAsiaTheme="minorEastAsia"/>
          <w:szCs w:val="21"/>
        </w:rPr>
        <w:fldChar w:fldCharType="end"/>
      </w:r>
      <w:r>
        <w:rPr>
          <w:rFonts w:hint="eastAsia" w:cs="仿宋" w:asciiTheme="minorEastAsia" w:hAnsiTheme="minorEastAsia" w:eastAsiaTheme="minorEastAsia"/>
          <w:szCs w:val="21"/>
        </w:rPr>
        <w:t>级的和弦连接练习</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第二节 小调正和弦在歌曲中的运用</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一、以《哇哈哈》为例，分析和声结构</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继续举例说明</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二、以《四季歌》为例，分析和声结构</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举例说明</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4</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教学方法：</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（1）讲授法：在课程初期，讲授了钢琴即兴伴奏的历史发展、和弦的使用等理论知识，通过细致的讲解，奠定后期弹奏时的理论基础。</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（2）小组讨论法：每节课中，教师都会就每首歌曲的风格类型、和声编配、伴奏音型等方面向学生提出问题，激发学生的思维，培养他们独立思考以及团结协作的能力。</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（3）课堂模拟法：</w:t>
      </w:r>
      <w:bookmarkStart w:id="1" w:name="OLE_LINK2"/>
      <w:r>
        <w:rPr>
          <w:rFonts w:hint="eastAsia" w:cs="仿宋" w:asciiTheme="minorEastAsia" w:hAnsiTheme="minorEastAsia" w:eastAsiaTheme="minorEastAsia"/>
          <w:szCs w:val="21"/>
        </w:rPr>
        <w:t>学生在老师的指导下，每节课都需要弹奏上节课的作业或即兴演奏。反复的练习对培养学生的反应能力、手指的运动技能都起到了很重要的作用</w:t>
      </w:r>
      <w:bookmarkEnd w:id="1"/>
      <w:r>
        <w:rPr>
          <w:rFonts w:hint="eastAsia" w:cs="仿宋" w:asciiTheme="minorEastAsia" w:hAnsiTheme="minorEastAsia" w:eastAsiaTheme="minorEastAsia"/>
          <w:szCs w:val="21"/>
        </w:rPr>
        <w:t>。</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5</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教学评价：</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在教学方法的实际执行过程中，每个教学环节都应具有明确的目的性。同时，以上教学方法需要根据教学过程中的实际效果、学生对知识点的掌握和应用情况不断改进。教学效果欠佳时，应适当教学方法，适当增加演示法和练习法。在学生对知识掌握情况较好时，可以适当提高教学内容的难度，激发学生的探索能力。</w:t>
      </w:r>
    </w:p>
    <w:p>
      <w:pPr>
        <w:spacing w:line="360" w:lineRule="auto"/>
        <w:rPr>
          <w:rFonts w:cs="仿宋" w:asciiTheme="minorEastAsia" w:hAnsiTheme="minorEastAsia" w:eastAsiaTheme="minorEastAsia"/>
          <w:b/>
          <w:szCs w:val="21"/>
        </w:rPr>
      </w:pPr>
    </w:p>
    <w:p>
      <w:pPr>
        <w:spacing w:line="360" w:lineRule="auto"/>
        <w:jc w:val="center"/>
        <w:rPr>
          <w:rFonts w:cs="仿宋" w:asciiTheme="minorEastAsia" w:hAnsiTheme="minorEastAsia" w:eastAsiaTheme="minorEastAsia"/>
          <w:b/>
          <w:szCs w:val="21"/>
        </w:rPr>
      </w:pPr>
      <w:r>
        <w:rPr>
          <w:rFonts w:hint="eastAsia" w:ascii="黑体" w:hAnsi="黑体" w:eastAsia="黑体" w:cs="仿宋"/>
          <w:b/>
          <w:sz w:val="24"/>
        </w:rPr>
        <w:t>第四章  大调与小调衔接在钢琴即兴伴奏中的初步运用</w:t>
      </w:r>
    </w:p>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b/>
          <w:szCs w:val="21"/>
        </w:rPr>
        <w:t>1．教学目标</w:t>
      </w:r>
      <w:r>
        <w:rPr>
          <w:rFonts w:hint="eastAsia" w:cs="仿宋" w:asciiTheme="minorEastAsia" w:hAnsiTheme="minorEastAsia" w:eastAsiaTheme="minorEastAsia"/>
          <w:szCs w:val="21"/>
        </w:rPr>
        <w:t>：</w:t>
      </w:r>
    </w:p>
    <w:p>
      <w:pPr>
        <w:spacing w:line="360" w:lineRule="auto"/>
        <w:ind w:firstLine="210" w:firstLineChars="100"/>
        <w:jc w:val="left"/>
        <w:rPr>
          <w:rFonts w:ascii="仿宋" w:hAnsi="仿宋" w:eastAsia="仿宋" w:cs="仿宋"/>
          <w:sz w:val="24"/>
        </w:rPr>
      </w:pPr>
      <w:r>
        <w:rPr>
          <w:rFonts w:hint="eastAsia" w:cs="仿宋" w:asciiTheme="minorEastAsia" w:hAnsiTheme="minorEastAsia" w:eastAsiaTheme="minorEastAsia"/>
          <w:szCs w:val="21"/>
        </w:rPr>
        <w:t xml:space="preserve">   能辨识大小调衔接的类型，能运用和声知识编配大小调衔接的歌曲。能初步弹奏代表性歌曲。</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2．重点难点：</w:t>
      </w:r>
    </w:p>
    <w:p>
      <w:pPr>
        <w:spacing w:line="360" w:lineRule="auto"/>
        <w:ind w:firstLine="210" w:firstLineChars="100"/>
        <w:jc w:val="left"/>
        <w:rPr>
          <w:rFonts w:cs="仿宋" w:asciiTheme="minorEastAsia" w:hAnsiTheme="minorEastAsia" w:eastAsiaTheme="minorEastAsia"/>
          <w:szCs w:val="21"/>
        </w:rPr>
      </w:pPr>
      <w:r>
        <w:rPr>
          <w:rFonts w:hint="eastAsia" w:cs="仿宋" w:asciiTheme="minorEastAsia" w:hAnsiTheme="minorEastAsia" w:eastAsiaTheme="minorEastAsia"/>
          <w:szCs w:val="21"/>
        </w:rPr>
        <w:t>（1）重点：大调与小调的衔接</w:t>
      </w:r>
    </w:p>
    <w:p>
      <w:pPr>
        <w:spacing w:line="360" w:lineRule="auto"/>
        <w:ind w:firstLine="210" w:firstLineChars="100"/>
        <w:jc w:val="left"/>
        <w:rPr>
          <w:rFonts w:cs="仿宋" w:asciiTheme="minorEastAsia" w:hAnsiTheme="minorEastAsia" w:eastAsiaTheme="minorEastAsia"/>
          <w:szCs w:val="21"/>
        </w:rPr>
      </w:pPr>
      <w:r>
        <w:rPr>
          <w:rFonts w:hint="eastAsia" w:cs="仿宋" w:asciiTheme="minorEastAsia" w:hAnsiTheme="minorEastAsia" w:eastAsiaTheme="minorEastAsia"/>
          <w:szCs w:val="21"/>
        </w:rPr>
        <w:t>（2）难点：大调与小调的衔接在钢琴即兴伴奏中的初步运用</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3</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教学内容：</w:t>
      </w:r>
    </w:p>
    <w:p>
      <w:pPr>
        <w:spacing w:line="360" w:lineRule="auto"/>
        <w:ind w:firstLine="210" w:firstLineChars="100"/>
        <w:jc w:val="left"/>
        <w:rPr>
          <w:rFonts w:cs="仿宋" w:asciiTheme="minorEastAsia" w:hAnsiTheme="minorEastAsia" w:eastAsiaTheme="minorEastAsia"/>
          <w:szCs w:val="21"/>
        </w:rPr>
      </w:pPr>
      <w:bookmarkStart w:id="2" w:name="OLE_LINK1"/>
      <w:r>
        <w:rPr>
          <w:rFonts w:hint="eastAsia" w:cs="仿宋" w:asciiTheme="minorEastAsia" w:hAnsiTheme="minorEastAsia" w:eastAsiaTheme="minorEastAsia"/>
          <w:szCs w:val="21"/>
        </w:rPr>
        <w:t>第一节 关系大小调衔接</w:t>
      </w:r>
    </w:p>
    <w:p>
      <w:pPr>
        <w:spacing w:line="360" w:lineRule="auto"/>
        <w:ind w:firstLine="210" w:firstLineChars="100"/>
        <w:jc w:val="left"/>
        <w:rPr>
          <w:rFonts w:cs="仿宋" w:asciiTheme="minorEastAsia" w:hAnsiTheme="minorEastAsia" w:eastAsiaTheme="minorEastAsia"/>
          <w:szCs w:val="21"/>
        </w:rPr>
      </w:pPr>
      <w:r>
        <w:rPr>
          <w:rFonts w:hint="eastAsia" w:cs="仿宋" w:asciiTheme="minorEastAsia" w:hAnsiTheme="minorEastAsia" w:eastAsiaTheme="minorEastAsia"/>
          <w:szCs w:val="21"/>
        </w:rPr>
        <w:t>一、以《华沙革命歌》为例，分析和声结构</w:t>
      </w:r>
    </w:p>
    <w:p>
      <w:pPr>
        <w:spacing w:line="360" w:lineRule="auto"/>
        <w:ind w:firstLine="210" w:firstLineChars="100"/>
        <w:jc w:val="left"/>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转调练习；</w:t>
      </w:r>
    </w:p>
    <w:p>
      <w:pPr>
        <w:spacing w:line="360" w:lineRule="auto"/>
        <w:ind w:firstLine="210" w:firstLineChars="100"/>
        <w:jc w:val="left"/>
        <w:rPr>
          <w:rFonts w:cs="仿宋" w:asciiTheme="minorEastAsia" w:hAnsiTheme="minorEastAsia" w:eastAsiaTheme="minorEastAsia"/>
          <w:szCs w:val="21"/>
        </w:rPr>
      </w:pPr>
      <w:r>
        <w:rPr>
          <w:rFonts w:hint="eastAsia" w:cs="仿宋" w:asciiTheme="minorEastAsia" w:hAnsiTheme="minorEastAsia" w:eastAsiaTheme="minorEastAsia"/>
          <w:szCs w:val="21"/>
        </w:rPr>
        <w:t>二、以《风中芭蕾》为例，分析和声结构</w:t>
      </w:r>
    </w:p>
    <w:p>
      <w:pPr>
        <w:spacing w:line="360" w:lineRule="auto"/>
        <w:ind w:firstLine="210" w:firstLineChars="100"/>
        <w:jc w:val="left"/>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转调练习；</w:t>
      </w:r>
    </w:p>
    <w:p>
      <w:pPr>
        <w:spacing w:line="360" w:lineRule="auto"/>
        <w:ind w:firstLine="210" w:firstLineChars="100"/>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第二节 同名大小调衔接</w:t>
      </w:r>
    </w:p>
    <w:p>
      <w:pPr>
        <w:spacing w:line="360" w:lineRule="auto"/>
        <w:ind w:firstLine="210" w:firstLineChars="100"/>
        <w:jc w:val="left"/>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一、以《爱的罗曼史》为例，分析和声结构；</w:t>
      </w:r>
    </w:p>
    <w:p>
      <w:pPr>
        <w:spacing w:line="360" w:lineRule="auto"/>
        <w:ind w:firstLine="210" w:firstLineChars="100"/>
        <w:jc w:val="left"/>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转调练习 </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4</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教学方法：</w:t>
      </w:r>
    </w:p>
    <w:p>
      <w:pPr>
        <w:spacing w:line="360" w:lineRule="auto"/>
        <w:ind w:firstLine="210" w:firstLineChars="100"/>
        <w:jc w:val="left"/>
        <w:rPr>
          <w:rFonts w:cs="仿宋" w:asciiTheme="minorEastAsia" w:hAnsiTheme="minorEastAsia" w:eastAsiaTheme="minorEastAsia"/>
          <w:szCs w:val="21"/>
        </w:rPr>
      </w:pPr>
      <w:r>
        <w:rPr>
          <w:rFonts w:hint="eastAsia" w:cs="仿宋" w:asciiTheme="minorEastAsia" w:hAnsiTheme="minorEastAsia" w:eastAsiaTheme="minorEastAsia"/>
          <w:szCs w:val="21"/>
        </w:rPr>
        <w:t>（1）讲授法：在课程初期，讲授了钢琴即兴伴奏的历史发展、和弦的使用等理论知识，通过细致的讲解，奠定后期弹奏时的理论基础。</w:t>
      </w:r>
    </w:p>
    <w:p>
      <w:pPr>
        <w:spacing w:line="360" w:lineRule="auto"/>
        <w:ind w:firstLine="210" w:firstLineChars="100"/>
        <w:jc w:val="left"/>
        <w:rPr>
          <w:rFonts w:cs="仿宋" w:asciiTheme="minorEastAsia" w:hAnsiTheme="minorEastAsia" w:eastAsiaTheme="minorEastAsia"/>
          <w:szCs w:val="21"/>
        </w:rPr>
      </w:pPr>
      <w:r>
        <w:rPr>
          <w:rFonts w:hint="eastAsia" w:cs="仿宋" w:asciiTheme="minorEastAsia" w:hAnsiTheme="minorEastAsia" w:eastAsiaTheme="minorEastAsia"/>
          <w:szCs w:val="21"/>
        </w:rPr>
        <w:t>（2）小组讨论法：每节课中，教师都会就每首歌曲的风格类型、和声编配、伴奏音型等方面向学生提出问题，激发学生的思维，培养他们独立思考以及团结协作的能力。</w:t>
      </w:r>
    </w:p>
    <w:p>
      <w:pPr>
        <w:spacing w:line="360" w:lineRule="auto"/>
        <w:ind w:firstLine="210" w:firstLineChars="100"/>
        <w:jc w:val="left"/>
        <w:rPr>
          <w:rFonts w:cs="仿宋" w:asciiTheme="minorEastAsia" w:hAnsiTheme="minorEastAsia" w:eastAsiaTheme="minorEastAsia"/>
          <w:szCs w:val="21"/>
        </w:rPr>
      </w:pPr>
      <w:r>
        <w:rPr>
          <w:rFonts w:hint="eastAsia" w:cs="仿宋" w:asciiTheme="minorEastAsia" w:hAnsiTheme="minorEastAsia" w:eastAsiaTheme="minorEastAsia"/>
          <w:szCs w:val="21"/>
        </w:rPr>
        <w:t>（3）课堂模拟法：学生在老师的指导下，每节课都需要弹奏上节课的作业或即兴演奏。反复的练习对培养学生的反应能力、手指的运动技能都起到了很重要的作用。</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5</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教学评价：</w:t>
      </w:r>
    </w:p>
    <w:bookmarkEnd w:id="2"/>
    <w:p>
      <w:pPr>
        <w:spacing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在教学方法的实际执行过程中，每个教学环节都应具有明确的目的性。同时，以上教学方法需要根据教学过程中的实际效果、学生对知识点的掌握和应用情况不断改进。教学效果欠佳时，应适当教学方法，适当增加演示法和练习法。在学生对知识掌握情况较好时，可以适当提高教学内容的难度，激发学生的探索能力。</w:t>
      </w:r>
    </w:p>
    <w:p>
      <w:pPr>
        <w:spacing w:line="360" w:lineRule="auto"/>
        <w:ind w:left="964" w:firstLine="2042" w:firstLineChars="850"/>
        <w:rPr>
          <w:rFonts w:ascii="黑体" w:hAnsi="黑体" w:eastAsia="黑体" w:cs="仿宋"/>
          <w:b/>
          <w:bCs/>
          <w:sz w:val="24"/>
        </w:rPr>
      </w:pPr>
    </w:p>
    <w:p>
      <w:pPr>
        <w:spacing w:line="360" w:lineRule="auto"/>
        <w:ind w:left="964"/>
        <w:jc w:val="center"/>
        <w:rPr>
          <w:rFonts w:cs="仿宋" w:asciiTheme="minorEastAsia" w:hAnsiTheme="minorEastAsia" w:eastAsiaTheme="minorEastAsia"/>
          <w:b/>
          <w:bCs/>
          <w:szCs w:val="21"/>
        </w:rPr>
      </w:pPr>
      <w:r>
        <w:rPr>
          <w:rFonts w:hint="eastAsia" w:ascii="黑体" w:hAnsi="黑体" w:eastAsia="黑体" w:cs="仿宋"/>
          <w:b/>
          <w:bCs/>
          <w:sz w:val="24"/>
        </w:rPr>
        <w:t>第五章 其他和弦在钢琴即兴伴奏中的初步运用</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1</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教学目标：</w:t>
      </w:r>
    </w:p>
    <w:p>
      <w:pPr>
        <w:spacing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能初步掌握其他和弦的运用，并弹奏范例。</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2．重点难点：</w:t>
      </w:r>
    </w:p>
    <w:p>
      <w:pPr>
        <w:spacing w:line="360" w:lineRule="auto"/>
        <w:ind w:firstLine="210" w:firstLineChars="100"/>
        <w:jc w:val="left"/>
        <w:rPr>
          <w:rFonts w:cs="仿宋" w:asciiTheme="minorEastAsia" w:hAnsiTheme="minorEastAsia" w:eastAsiaTheme="minorEastAsia"/>
          <w:szCs w:val="21"/>
        </w:rPr>
      </w:pPr>
      <w:r>
        <w:rPr>
          <w:rFonts w:hint="eastAsia" w:cs="仿宋" w:asciiTheme="minorEastAsia" w:hAnsiTheme="minorEastAsia" w:eastAsiaTheme="minorEastAsia"/>
          <w:szCs w:val="21"/>
        </w:rPr>
        <w:t>（1）重点：其他和弦的弹奏及运用</w:t>
      </w:r>
    </w:p>
    <w:p>
      <w:pPr>
        <w:spacing w:line="360" w:lineRule="auto"/>
        <w:ind w:firstLine="210" w:firstLineChars="100"/>
        <w:jc w:val="left"/>
        <w:rPr>
          <w:rFonts w:cs="仿宋" w:asciiTheme="minorEastAsia" w:hAnsiTheme="minorEastAsia" w:eastAsiaTheme="minorEastAsia"/>
          <w:szCs w:val="21"/>
        </w:rPr>
      </w:pPr>
      <w:r>
        <w:rPr>
          <w:rFonts w:hint="eastAsia" w:cs="仿宋" w:asciiTheme="minorEastAsia" w:hAnsiTheme="minorEastAsia" w:eastAsiaTheme="minorEastAsia"/>
          <w:szCs w:val="21"/>
        </w:rPr>
        <w:t>（2）难点：副三和弦的弹奏练习</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3</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教学内容：</w:t>
      </w:r>
    </w:p>
    <w:p>
      <w:pPr>
        <w:spacing w:line="360" w:lineRule="auto"/>
        <w:ind w:firstLine="210" w:firstLineChars="100"/>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第一节：副三和弦的弹奏</w:t>
      </w:r>
    </w:p>
    <w:p>
      <w:pPr>
        <w:spacing w:line="360" w:lineRule="auto"/>
        <w:ind w:firstLine="210" w:firstLineChars="100"/>
        <w:jc w:val="left"/>
        <w:rPr>
          <w:rFonts w:cs="仿宋" w:asciiTheme="minorEastAsia" w:hAnsiTheme="minorEastAsia" w:eastAsiaTheme="minorEastAsia"/>
          <w:szCs w:val="21"/>
        </w:rPr>
      </w:pPr>
      <w:r>
        <w:rPr>
          <w:rFonts w:hint="eastAsia" w:cs="仿宋" w:asciiTheme="minorEastAsia" w:hAnsiTheme="minorEastAsia" w:eastAsiaTheme="minorEastAsia"/>
          <w:szCs w:val="21"/>
        </w:rPr>
        <w:t>一、副三和弦的原位练习</w:t>
      </w:r>
    </w:p>
    <w:p>
      <w:pPr>
        <w:spacing w:line="360" w:lineRule="auto"/>
        <w:ind w:firstLine="210" w:firstLineChars="100"/>
        <w:jc w:val="left"/>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从简易调开始练习；</w:t>
      </w:r>
    </w:p>
    <w:p>
      <w:pPr>
        <w:spacing w:line="360" w:lineRule="auto"/>
        <w:ind w:firstLine="210" w:firstLineChars="100"/>
        <w:jc w:val="left"/>
        <w:rPr>
          <w:rFonts w:cs="仿宋" w:asciiTheme="minorEastAsia" w:hAnsiTheme="minorEastAsia" w:eastAsiaTheme="minorEastAsia"/>
          <w:szCs w:val="21"/>
        </w:rPr>
      </w:pPr>
      <w:r>
        <w:rPr>
          <w:rFonts w:hint="eastAsia" w:cs="仿宋" w:asciiTheme="minorEastAsia" w:hAnsiTheme="minorEastAsia" w:eastAsiaTheme="minorEastAsia"/>
          <w:szCs w:val="21"/>
        </w:rPr>
        <w:t>二、副三和弦的转位练习</w:t>
      </w:r>
    </w:p>
    <w:p>
      <w:pPr>
        <w:spacing w:line="360" w:lineRule="auto"/>
        <w:ind w:firstLine="630" w:firstLineChars="300"/>
        <w:jc w:val="left"/>
        <w:rPr>
          <w:rFonts w:cs="仿宋" w:asciiTheme="minorEastAsia" w:hAnsiTheme="minorEastAsia" w:eastAsiaTheme="minorEastAsia"/>
          <w:szCs w:val="21"/>
        </w:rPr>
      </w:pPr>
      <w:r>
        <w:rPr>
          <w:rFonts w:hint="eastAsia" w:cs="仿宋" w:asciiTheme="minorEastAsia" w:hAnsiTheme="minorEastAsia" w:eastAsiaTheme="minorEastAsia"/>
          <w:szCs w:val="21"/>
        </w:rPr>
        <w:t>从简易调开始练习；</w:t>
      </w:r>
    </w:p>
    <w:p>
      <w:pPr>
        <w:spacing w:line="360" w:lineRule="auto"/>
        <w:ind w:firstLine="210" w:firstLineChars="100"/>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第二节：其他和弦的弹奏及运用</w:t>
      </w:r>
    </w:p>
    <w:p>
      <w:pPr>
        <w:spacing w:line="360" w:lineRule="auto"/>
        <w:ind w:firstLine="210" w:firstLineChars="100"/>
        <w:jc w:val="left"/>
        <w:rPr>
          <w:rFonts w:cs="仿宋" w:asciiTheme="minorEastAsia" w:hAnsiTheme="minorEastAsia" w:eastAsiaTheme="minorEastAsia"/>
          <w:szCs w:val="21"/>
        </w:rPr>
      </w:pPr>
      <w:r>
        <w:rPr>
          <w:rFonts w:hint="eastAsia" w:cs="仿宋" w:asciiTheme="minorEastAsia" w:hAnsiTheme="minorEastAsia" w:eastAsiaTheme="minorEastAsia"/>
          <w:szCs w:val="21"/>
        </w:rPr>
        <w:t>一、Ⅱ级大和弦、Ⅲ级大和弦的运用</w:t>
      </w:r>
    </w:p>
    <w:p>
      <w:pPr>
        <w:spacing w:line="360" w:lineRule="auto"/>
        <w:ind w:firstLine="630" w:firstLineChars="300"/>
        <w:jc w:val="left"/>
        <w:rPr>
          <w:rFonts w:cs="仿宋" w:asciiTheme="minorEastAsia" w:hAnsiTheme="minorEastAsia" w:eastAsiaTheme="minorEastAsia"/>
          <w:szCs w:val="21"/>
        </w:rPr>
      </w:pPr>
      <w:r>
        <w:rPr>
          <w:rFonts w:hint="eastAsia" w:cs="仿宋" w:asciiTheme="minorEastAsia" w:hAnsiTheme="minorEastAsia" w:eastAsiaTheme="minorEastAsia"/>
          <w:szCs w:val="21"/>
        </w:rPr>
        <w:t>转调练习</w:t>
      </w:r>
    </w:p>
    <w:p>
      <w:pPr>
        <w:spacing w:line="360" w:lineRule="auto"/>
        <w:ind w:firstLine="210" w:firstLineChars="100"/>
        <w:jc w:val="left"/>
        <w:rPr>
          <w:rFonts w:cs="仿宋" w:asciiTheme="minorEastAsia" w:hAnsiTheme="minorEastAsia" w:eastAsiaTheme="minorEastAsia"/>
          <w:szCs w:val="21"/>
        </w:rPr>
      </w:pPr>
      <w:r>
        <w:rPr>
          <w:rFonts w:hint="eastAsia" w:cs="仿宋" w:asciiTheme="minorEastAsia" w:hAnsiTheme="minorEastAsia" w:eastAsiaTheme="minorEastAsia"/>
          <w:szCs w:val="21"/>
        </w:rPr>
        <w:t>二、降Ⅲ级和弦、降Ⅵ级和弦、Ⅶ级大和弦的运用</w:t>
      </w:r>
    </w:p>
    <w:p>
      <w:pPr>
        <w:spacing w:line="360" w:lineRule="auto"/>
        <w:ind w:firstLine="210" w:firstLineChars="100"/>
        <w:jc w:val="left"/>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转调练习</w:t>
      </w:r>
    </w:p>
    <w:p>
      <w:pPr>
        <w:spacing w:line="360" w:lineRule="auto"/>
        <w:rPr>
          <w:rFonts w:cs="仿宋" w:asciiTheme="minorEastAsia" w:hAnsiTheme="minorEastAsia" w:eastAsiaTheme="minorEastAsia"/>
          <w:b/>
          <w:szCs w:val="21"/>
        </w:rPr>
      </w:pPr>
      <w:r>
        <w:rPr>
          <w:rFonts w:cs="仿宋" w:asciiTheme="minorEastAsia" w:hAnsiTheme="minorEastAsia" w:eastAsiaTheme="minorEastAsia"/>
          <w:kern w:val="0"/>
          <w:szCs w:val="21"/>
        </w:rPr>
        <w:t>4.</w:t>
      </w:r>
      <w:r>
        <w:rPr>
          <w:rFonts w:hint="eastAsia" w:cs="仿宋" w:asciiTheme="minorEastAsia" w:hAnsiTheme="minorEastAsia" w:eastAsiaTheme="minorEastAsia"/>
          <w:b/>
          <w:szCs w:val="21"/>
        </w:rPr>
        <w:t>教学方法：</w:t>
      </w:r>
    </w:p>
    <w:p>
      <w:pPr>
        <w:spacing w:line="360" w:lineRule="auto"/>
        <w:ind w:firstLine="210" w:firstLineChars="100"/>
        <w:jc w:val="left"/>
        <w:rPr>
          <w:rFonts w:cs="仿宋" w:asciiTheme="minorEastAsia" w:hAnsiTheme="minorEastAsia" w:eastAsiaTheme="minorEastAsia"/>
          <w:szCs w:val="21"/>
        </w:rPr>
      </w:pPr>
      <w:r>
        <w:rPr>
          <w:rFonts w:hint="eastAsia" w:cs="仿宋" w:asciiTheme="minorEastAsia" w:hAnsiTheme="minorEastAsia" w:eastAsiaTheme="minorEastAsia"/>
          <w:szCs w:val="21"/>
        </w:rPr>
        <w:t>（1）讲授法：在课程初期，讲授了钢琴即兴伴奏的历史发展、和弦的使用等理论知识，通过细致的讲解，奠定后期弹奏时的理论基础。</w:t>
      </w:r>
    </w:p>
    <w:p>
      <w:pPr>
        <w:spacing w:line="360" w:lineRule="auto"/>
        <w:ind w:firstLine="210" w:firstLineChars="100"/>
        <w:jc w:val="left"/>
        <w:rPr>
          <w:rFonts w:cs="仿宋" w:asciiTheme="minorEastAsia" w:hAnsiTheme="minorEastAsia" w:eastAsiaTheme="minorEastAsia"/>
          <w:szCs w:val="21"/>
        </w:rPr>
      </w:pPr>
      <w:r>
        <w:rPr>
          <w:rFonts w:hint="eastAsia" w:cs="仿宋" w:asciiTheme="minorEastAsia" w:hAnsiTheme="minorEastAsia" w:eastAsiaTheme="minorEastAsia"/>
          <w:szCs w:val="21"/>
        </w:rPr>
        <w:t>（2）小组讨论法：每节课中，教师都会就每首歌曲的风格类型、和声编配、伴奏音型等方面向学生提出问题，激发学生的思维，培养他们独立思考以及团结协作的能力。</w:t>
      </w:r>
    </w:p>
    <w:p>
      <w:pPr>
        <w:spacing w:line="360" w:lineRule="auto"/>
        <w:ind w:firstLine="210" w:firstLineChars="100"/>
        <w:jc w:val="left"/>
        <w:rPr>
          <w:rFonts w:cs="仿宋" w:asciiTheme="minorEastAsia" w:hAnsiTheme="minorEastAsia" w:eastAsiaTheme="minorEastAsia"/>
          <w:szCs w:val="21"/>
        </w:rPr>
      </w:pPr>
      <w:r>
        <w:rPr>
          <w:rFonts w:hint="eastAsia" w:cs="仿宋" w:asciiTheme="minorEastAsia" w:hAnsiTheme="minorEastAsia" w:eastAsiaTheme="minorEastAsia"/>
          <w:szCs w:val="21"/>
        </w:rPr>
        <w:t>（3）课堂模拟法：学生在老师的指导下，每节课都需要弹奏上节课的作业或即兴演奏。反复的练习对培养学生的反应能力、手指的运动技能都起到了很重要的作用。</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5</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教学评价：</w:t>
      </w:r>
    </w:p>
    <w:p>
      <w:pPr>
        <w:spacing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在教学方法的实际执行过程中，每个教学环节都应具有明确的目的性。同时，以上教学方法需要根据教学过程中的实际效果、学生对知识点的掌握和应用情况不断改进。教学效果欠佳时，应适当教学方法，适当增加演示法和练习法。在学生对知识掌握情况较好时，可以适当提高教学内容的难度，激发学生的探索能力。</w:t>
      </w:r>
    </w:p>
    <w:p>
      <w:pPr>
        <w:spacing w:line="360" w:lineRule="auto"/>
        <w:jc w:val="center"/>
        <w:rPr>
          <w:rFonts w:ascii="黑体" w:hAnsi="黑体" w:eastAsia="黑体" w:cs="仿宋"/>
          <w:b/>
          <w:bCs/>
          <w:sz w:val="24"/>
        </w:rPr>
      </w:pPr>
    </w:p>
    <w:p>
      <w:pPr>
        <w:spacing w:line="360" w:lineRule="auto"/>
        <w:jc w:val="center"/>
        <w:rPr>
          <w:rFonts w:ascii="黑体" w:hAnsi="黑体" w:eastAsia="黑体" w:cs="仿宋"/>
          <w:b/>
          <w:bCs/>
          <w:sz w:val="24"/>
        </w:rPr>
      </w:pPr>
      <w:r>
        <w:rPr>
          <w:rFonts w:hint="eastAsia" w:ascii="黑体" w:hAnsi="黑体" w:eastAsia="黑体" w:cs="仿宋"/>
          <w:b/>
          <w:bCs/>
          <w:sz w:val="24"/>
        </w:rPr>
        <w:t>第六章 进行曲类型歌曲的钢琴即兴伴奏</w:t>
      </w:r>
    </w:p>
    <w:p>
      <w:pPr>
        <w:spacing w:line="360" w:lineRule="auto"/>
        <w:ind w:left="482"/>
        <w:rPr>
          <w:rFonts w:cs="仿宋" w:asciiTheme="minorEastAsia" w:hAnsiTheme="minorEastAsia" w:eastAsiaTheme="minorEastAsia"/>
          <w:b/>
          <w:bCs/>
          <w:szCs w:val="21"/>
        </w:rPr>
      </w:pP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1</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教学目标：</w:t>
      </w:r>
    </w:p>
    <w:p>
      <w:pPr>
        <w:spacing w:line="360"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能初步掌握小型抒情歌曲中即兴伴奏的运用，配置和声，选择伴奏织体，并弹奏范例。</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2</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重点难点：</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（1）重点：进行曲类型歌曲的风格特点</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（2）难点：柱式和弦的变化练习</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3</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教学内容：</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第一节 柱式和弦的弹奏</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一、简易调的柱式练习</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二、以《中国，中国，鲜红的太阳永不落》为例，分析柱式和弦的具体运用</w:t>
      </w:r>
    </w:p>
    <w:p>
      <w:pPr>
        <w:spacing w:line="360" w:lineRule="auto"/>
        <w:ind w:firstLine="210" w:firstLineChars="100"/>
        <w:rPr>
          <w:rFonts w:cs="仿宋" w:asciiTheme="minorEastAsia" w:hAnsiTheme="minorEastAsia" w:eastAsiaTheme="minorEastAsia"/>
          <w:szCs w:val="21"/>
        </w:rPr>
      </w:pPr>
      <w:bookmarkStart w:id="3" w:name="OLE_LINK4"/>
      <w:r>
        <w:rPr>
          <w:rFonts w:hint="eastAsia" w:cs="仿宋" w:asciiTheme="minorEastAsia" w:hAnsiTheme="minorEastAsia" w:eastAsiaTheme="minorEastAsia"/>
          <w:szCs w:val="21"/>
        </w:rPr>
        <w:t xml:space="preserve">   转调练习</w:t>
      </w:r>
      <w:bookmarkEnd w:id="3"/>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三、以《我们走在大路上》为例，分析柱式和弦的具体运用</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转调练习</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第二节 柱式和弦的变化练习</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一、以《歌唱祖国》为例，分析柱式和弦的变化运用</w:t>
      </w:r>
    </w:p>
    <w:p>
      <w:pPr>
        <w:spacing w:line="360" w:lineRule="auto"/>
        <w:ind w:firstLine="1050" w:firstLineChars="500"/>
        <w:rPr>
          <w:rFonts w:cs="仿宋" w:asciiTheme="minorEastAsia" w:hAnsiTheme="minorEastAsia" w:eastAsiaTheme="minorEastAsia"/>
          <w:szCs w:val="21"/>
        </w:rPr>
      </w:pPr>
      <w:r>
        <w:rPr>
          <w:rFonts w:hint="eastAsia" w:cs="仿宋" w:asciiTheme="minorEastAsia" w:hAnsiTheme="minorEastAsia" w:eastAsiaTheme="minorEastAsia"/>
          <w:szCs w:val="21"/>
        </w:rPr>
        <w:t>转调练习</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二、以《走向复兴》为例，分析柱式和弦的具体运用</w:t>
      </w:r>
    </w:p>
    <w:p>
      <w:pPr>
        <w:spacing w:line="360" w:lineRule="auto"/>
        <w:ind w:firstLine="840" w:firstLineChars="4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转调练习 </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4</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教学方法：</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（1）讲授法：在课程初期，讲授了钢琴即兴伴奏的历史发展、和弦的使用等理论知识，通过细致的讲解，奠定后期弹奏时的理论基础。</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（2）小组讨论法：每节课中，教师都会就每首歌曲的风格类型、和声编配、伴奏音型等方面向学生提出问题，激发学生的思维，培养他们独立思考以及团结协作的能力。</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（3）课堂模拟法：学生在老师的指导下，每节课都需要弹奏上节课的作业或即兴演奏。反复的练习对培养学生的反应能力、手指的运动技能都起到了很重要的作用。</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5</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教学评价：</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在教学方法的实际执行过程中，每个教学环节都应具有明确的目的性。同时，以上教学方法需要根据教学过程中的实际效果、学生对知识点的掌握和应用情况不断改进。教学效果欠佳时，应适当教学方法，适当增加演示法和练习法。在学生对知识掌握情况较好时，可以适当提高教学内容的难度，激发学生的探索能力。</w:t>
      </w:r>
    </w:p>
    <w:p>
      <w:pPr>
        <w:spacing w:line="360" w:lineRule="auto"/>
        <w:ind w:firstLine="420" w:firstLineChars="200"/>
        <w:rPr>
          <w:rFonts w:cs="仿宋" w:asciiTheme="minorEastAsia" w:hAnsiTheme="minorEastAsia" w:eastAsiaTheme="minorEastAsia"/>
          <w:bCs/>
          <w:szCs w:val="21"/>
        </w:rPr>
      </w:pPr>
    </w:p>
    <w:p>
      <w:pPr>
        <w:spacing w:line="360" w:lineRule="auto"/>
        <w:ind w:left="482"/>
        <w:jc w:val="center"/>
        <w:rPr>
          <w:rFonts w:ascii="黑体" w:hAnsi="黑体" w:eastAsia="黑体" w:cs="仿宋"/>
          <w:b/>
          <w:bCs/>
          <w:sz w:val="24"/>
        </w:rPr>
      </w:pPr>
      <w:r>
        <w:rPr>
          <w:rFonts w:hint="eastAsia" w:ascii="黑体" w:hAnsi="黑体" w:eastAsia="黑体" w:cs="仿宋"/>
          <w:b/>
          <w:sz w:val="24"/>
        </w:rPr>
        <w:t>第七章 小型抒情歌曲的钢琴即兴伴奏</w:t>
      </w:r>
    </w:p>
    <w:p>
      <w:pPr>
        <w:snapToGrid w:val="0"/>
        <w:spacing w:line="360" w:lineRule="auto"/>
        <w:ind w:firstLine="420" w:firstLineChars="200"/>
        <w:rPr>
          <w:rFonts w:cs="仿宋" w:asciiTheme="minorEastAsia" w:hAnsiTheme="minorEastAsia" w:eastAsiaTheme="minorEastAsia"/>
          <w:b/>
          <w:szCs w:val="21"/>
        </w:rPr>
      </w:pP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1</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教学目标：</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能初步掌握小型抒情歌曲中即兴伴奏的运用，配置和声，选择伴奏织体，并弹奏范例。</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2</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重点难点：</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（1）重点：短琶音、柱式和弦以及分解和弦的具体运用</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（2）难点：短琶音、柱式和弦以及分解和弦的练习</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3</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教学内容：</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第一节 短琶音的弹奏</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一、简易调的短琶音练习</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二、以《雪绒花》为例，分析短琶音的具体运用</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转调练习</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第二节 简易调的柱式和弦转位练习</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一、以《故乡的亲人》为例，分析柱式和弦转位的具体运用</w:t>
      </w:r>
    </w:p>
    <w:p>
      <w:pPr>
        <w:spacing w:line="360"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转调练习</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二、以《牧场上的家》为例，分析柱式和弦转位的具体运用</w:t>
      </w:r>
    </w:p>
    <w:p>
      <w:pPr>
        <w:spacing w:line="360"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转调练习</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第三节 简易调的分解和弦练习</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一、以《大海啊，故乡》为例，分析柱式和弦的具体运用</w:t>
      </w:r>
    </w:p>
    <w:p>
      <w:pPr>
        <w:spacing w:line="360"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转调练习</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二、以《彩云追月》为例，分析柱式和弦的具体运用</w:t>
      </w:r>
    </w:p>
    <w:p>
      <w:pPr>
        <w:spacing w:line="360"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转调练习 </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4</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教学方法：</w:t>
      </w:r>
    </w:p>
    <w:p>
      <w:pPr>
        <w:spacing w:line="360" w:lineRule="auto"/>
        <w:ind w:left="420"/>
        <w:rPr>
          <w:rFonts w:cs="仿宋" w:asciiTheme="minorEastAsia" w:hAnsiTheme="minorEastAsia" w:eastAsiaTheme="minorEastAsia"/>
          <w:szCs w:val="21"/>
        </w:rPr>
      </w:pPr>
      <w:r>
        <w:rPr>
          <w:rFonts w:hint="eastAsia" w:cs="仿宋" w:asciiTheme="minorEastAsia" w:hAnsiTheme="minorEastAsia" w:eastAsiaTheme="minorEastAsia"/>
          <w:szCs w:val="21"/>
        </w:rPr>
        <w:t>（1）讲授法：在课程初期，讲授了钢琴即兴伴奏的历史发展、和弦的使用等理论知识，通过细致的讲解，奠定后期弹奏时的理论基础。</w:t>
      </w:r>
    </w:p>
    <w:p>
      <w:pPr>
        <w:spacing w:line="360" w:lineRule="auto"/>
        <w:ind w:left="420"/>
        <w:rPr>
          <w:rFonts w:cs="仿宋" w:asciiTheme="minorEastAsia" w:hAnsiTheme="minorEastAsia" w:eastAsiaTheme="minorEastAsia"/>
          <w:szCs w:val="21"/>
        </w:rPr>
      </w:pPr>
      <w:r>
        <w:rPr>
          <w:rFonts w:hint="eastAsia" w:cs="仿宋" w:asciiTheme="minorEastAsia" w:hAnsiTheme="minorEastAsia" w:eastAsiaTheme="minorEastAsia"/>
          <w:szCs w:val="21"/>
        </w:rPr>
        <w:t>（2）小组讨论法：每节课中，教师都会就每首歌曲的风格类型、和声编配、伴奏音型等方面向学生提出问题，激发学生的思维，培养他们独立思考以及团结协作的能力。</w:t>
      </w:r>
    </w:p>
    <w:p>
      <w:pPr>
        <w:spacing w:line="360" w:lineRule="auto"/>
        <w:ind w:left="420"/>
        <w:rPr>
          <w:rFonts w:cs="仿宋" w:asciiTheme="minorEastAsia" w:hAnsiTheme="minorEastAsia" w:eastAsiaTheme="minorEastAsia"/>
          <w:szCs w:val="21"/>
        </w:rPr>
      </w:pPr>
      <w:r>
        <w:rPr>
          <w:rFonts w:hint="eastAsia" w:cs="仿宋" w:asciiTheme="minorEastAsia" w:hAnsiTheme="minorEastAsia" w:eastAsiaTheme="minorEastAsia"/>
          <w:szCs w:val="21"/>
        </w:rPr>
        <w:t>（3）课堂模拟法：学生在老师的指导下，每节课都需要弹奏上节课的作业或即兴演奏。反复的练习对培养学生的反应能力、手指的运动技能都起到了很重要的作用</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5</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教学评价：</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在教学方法的实际执行过程中，每个教学环节都应具有明确的目的性。同时，以上教学方法需要根据教学过程中的实际效果、学生对知识点的掌握和应用情况不断改进。教学效果欠佳时，应适当教学方法，适当增加演示法和练习法。在学生对知识掌握情况较好时，可以适当提高教学内容的难度，激发学生的探索能力。</w:t>
      </w:r>
    </w:p>
    <w:p>
      <w:pPr>
        <w:spacing w:line="360" w:lineRule="auto"/>
        <w:ind w:firstLine="210" w:firstLineChars="100"/>
        <w:rPr>
          <w:rFonts w:cs="仿宋" w:asciiTheme="minorEastAsia" w:hAnsiTheme="minorEastAsia" w:eastAsiaTheme="minorEastAsia"/>
          <w:szCs w:val="21"/>
        </w:rPr>
      </w:pPr>
    </w:p>
    <w:p>
      <w:pPr>
        <w:autoSpaceDE w:val="0"/>
        <w:autoSpaceDN w:val="0"/>
        <w:adjustRightInd w:val="0"/>
        <w:snapToGrid w:val="0"/>
        <w:spacing w:line="360" w:lineRule="auto"/>
        <w:jc w:val="center"/>
        <w:rPr>
          <w:rFonts w:ascii="黑体" w:hAnsi="黑体" w:eastAsia="黑体" w:cs="仿宋"/>
          <w:b/>
          <w:sz w:val="24"/>
        </w:rPr>
      </w:pPr>
      <w:r>
        <w:rPr>
          <w:rFonts w:hint="eastAsia" w:ascii="黑体" w:hAnsi="黑体" w:eastAsia="黑体" w:cs="仿宋"/>
          <w:b/>
          <w:sz w:val="24"/>
        </w:rPr>
        <w:t>第八章  儿童歌曲的钢琴即兴伴奏</w:t>
      </w:r>
    </w:p>
    <w:p>
      <w:pPr>
        <w:autoSpaceDE w:val="0"/>
        <w:autoSpaceDN w:val="0"/>
        <w:adjustRightInd w:val="0"/>
        <w:snapToGrid w:val="0"/>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1</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教学目标：</w:t>
      </w:r>
    </w:p>
    <w:p>
      <w:pPr>
        <w:autoSpaceDE w:val="0"/>
        <w:autoSpaceDN w:val="0"/>
        <w:adjustRightInd w:val="0"/>
        <w:snapToGrid w:val="0"/>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能初步掌握儿童歌曲中即兴伴奏的运用，配置和声，选择伴奏织体，并弹奏范例。</w:t>
      </w:r>
    </w:p>
    <w:p>
      <w:pPr>
        <w:autoSpaceDE w:val="0"/>
        <w:autoSpaceDN w:val="0"/>
        <w:adjustRightInd w:val="0"/>
        <w:snapToGrid w:val="0"/>
        <w:spacing w:line="360" w:lineRule="auto"/>
        <w:rPr>
          <w:rFonts w:cs="仿宋" w:asciiTheme="minorEastAsia" w:hAnsiTheme="minorEastAsia" w:eastAsiaTheme="minorEastAsia"/>
          <w:b/>
          <w:bCs/>
          <w:szCs w:val="21"/>
        </w:rPr>
      </w:pPr>
      <w:r>
        <w:rPr>
          <w:rFonts w:cs="仿宋" w:asciiTheme="minorEastAsia" w:hAnsiTheme="minorEastAsia" w:eastAsiaTheme="minorEastAsia"/>
          <w:b/>
          <w:bCs/>
          <w:szCs w:val="21"/>
        </w:rPr>
        <w:t>2.</w:t>
      </w:r>
      <w:r>
        <w:rPr>
          <w:rFonts w:hint="eastAsia" w:cs="仿宋" w:asciiTheme="minorEastAsia" w:hAnsiTheme="minorEastAsia" w:eastAsiaTheme="minorEastAsia"/>
          <w:b/>
          <w:bCs/>
          <w:szCs w:val="21"/>
        </w:rPr>
        <w:t>重点难点：</w:t>
      </w:r>
    </w:p>
    <w:p>
      <w:pPr>
        <w:autoSpaceDE w:val="0"/>
        <w:autoSpaceDN w:val="0"/>
        <w:adjustRightInd w:val="0"/>
        <w:snapToGrid w:val="0"/>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（1）重点：分析儿童歌曲的分类与特点</w:t>
      </w:r>
    </w:p>
    <w:p>
      <w:pPr>
        <w:autoSpaceDE w:val="0"/>
        <w:autoSpaceDN w:val="0"/>
        <w:adjustRightInd w:val="0"/>
        <w:snapToGrid w:val="0"/>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（2）难点：分解和弦、柱式和弦的变化音型练习</w:t>
      </w:r>
    </w:p>
    <w:p>
      <w:pPr>
        <w:autoSpaceDE w:val="0"/>
        <w:autoSpaceDN w:val="0"/>
        <w:adjustRightInd w:val="0"/>
        <w:snapToGrid w:val="0"/>
        <w:spacing w:line="360" w:lineRule="auto"/>
        <w:rPr>
          <w:rFonts w:cs="仿宋" w:asciiTheme="minorEastAsia" w:hAnsiTheme="minorEastAsia" w:eastAsiaTheme="minorEastAsia"/>
          <w:b/>
          <w:kern w:val="0"/>
          <w:szCs w:val="21"/>
        </w:rPr>
      </w:pPr>
      <w:r>
        <w:rPr>
          <w:rFonts w:hint="eastAsia" w:cs="仿宋" w:asciiTheme="minorEastAsia" w:hAnsiTheme="minorEastAsia" w:eastAsiaTheme="minorEastAsia"/>
          <w:b/>
          <w:kern w:val="0"/>
          <w:szCs w:val="21"/>
        </w:rPr>
        <w:t>3</w:t>
      </w:r>
      <w:r>
        <w:rPr>
          <w:rFonts w:cs="仿宋" w:asciiTheme="minorEastAsia" w:hAnsiTheme="minorEastAsia" w:eastAsiaTheme="minorEastAsia"/>
          <w:b/>
          <w:kern w:val="0"/>
          <w:szCs w:val="21"/>
        </w:rPr>
        <w:t>.</w:t>
      </w:r>
      <w:r>
        <w:rPr>
          <w:rFonts w:hint="eastAsia" w:cs="仿宋" w:asciiTheme="minorEastAsia" w:hAnsiTheme="minorEastAsia" w:eastAsiaTheme="minorEastAsia"/>
          <w:b/>
          <w:kern w:val="0"/>
          <w:szCs w:val="21"/>
        </w:rPr>
        <w:t>教学内容：</w:t>
      </w:r>
    </w:p>
    <w:p>
      <w:pPr>
        <w:autoSpaceDE w:val="0"/>
        <w:autoSpaceDN w:val="0"/>
        <w:adjustRightInd w:val="0"/>
        <w:snapToGrid w:val="0"/>
        <w:spacing w:line="360" w:lineRule="auto"/>
        <w:ind w:firstLine="210" w:firstLineChars="100"/>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第一节 分解和弦的变化音型弹奏</w:t>
      </w:r>
    </w:p>
    <w:p>
      <w:pPr>
        <w:autoSpaceDE w:val="0"/>
        <w:autoSpaceDN w:val="0"/>
        <w:adjustRightInd w:val="0"/>
        <w:snapToGrid w:val="0"/>
        <w:spacing w:line="360" w:lineRule="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 xml:space="preserve">  一、分解和弦各类变化音型练习</w:t>
      </w:r>
    </w:p>
    <w:p>
      <w:pPr>
        <w:autoSpaceDE w:val="0"/>
        <w:autoSpaceDN w:val="0"/>
        <w:adjustRightInd w:val="0"/>
        <w:snapToGrid w:val="0"/>
        <w:spacing w:line="360" w:lineRule="auto"/>
        <w:ind w:firstLine="210" w:firstLineChars="100"/>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二、以《春天在哪里》等小学音乐教材为例，分析各类变化音型的具体运用</w:t>
      </w:r>
    </w:p>
    <w:p>
      <w:pPr>
        <w:autoSpaceDE w:val="0"/>
        <w:autoSpaceDN w:val="0"/>
        <w:adjustRightInd w:val="0"/>
        <w:snapToGrid w:val="0"/>
        <w:spacing w:line="360" w:lineRule="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 xml:space="preserve">      转调练习</w:t>
      </w:r>
    </w:p>
    <w:p>
      <w:pPr>
        <w:autoSpaceDE w:val="0"/>
        <w:autoSpaceDN w:val="0"/>
        <w:adjustRightInd w:val="0"/>
        <w:snapToGrid w:val="0"/>
        <w:spacing w:line="360" w:lineRule="auto"/>
        <w:ind w:firstLine="210" w:firstLineChars="100"/>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第二节 柱式和弦的变化音型弹奏</w:t>
      </w:r>
    </w:p>
    <w:p>
      <w:pPr>
        <w:autoSpaceDE w:val="0"/>
        <w:autoSpaceDN w:val="0"/>
        <w:adjustRightInd w:val="0"/>
        <w:snapToGrid w:val="0"/>
        <w:spacing w:line="360" w:lineRule="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 xml:space="preserve">  一、柱式和弦各类变化音型练习</w:t>
      </w:r>
    </w:p>
    <w:p>
      <w:pPr>
        <w:autoSpaceDE w:val="0"/>
        <w:autoSpaceDN w:val="0"/>
        <w:adjustRightInd w:val="0"/>
        <w:snapToGrid w:val="0"/>
        <w:spacing w:line="360" w:lineRule="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 xml:space="preserve">  二、以《让我们荡起双桨》为例，分析各类变化音型的具体运用</w:t>
      </w:r>
    </w:p>
    <w:p>
      <w:pPr>
        <w:autoSpaceDE w:val="0"/>
        <w:autoSpaceDN w:val="0"/>
        <w:adjustRightInd w:val="0"/>
        <w:snapToGrid w:val="0"/>
        <w:spacing w:line="360" w:lineRule="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 xml:space="preserve">      转调练习</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4</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教学方法：</w:t>
      </w:r>
    </w:p>
    <w:p>
      <w:pPr>
        <w:spacing w:line="360"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（1）讲授法：在课程初期，讲授了钢琴即兴伴奏的历史发展、和弦的使用等理论知识，通过细致的讲解，奠定后期弹奏时的理论基础。</w:t>
      </w:r>
    </w:p>
    <w:p>
      <w:pPr>
        <w:spacing w:line="360"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（2）小组讨论法：每节课中，教师都会就每首歌曲的风格类型、和声编配、伴奏音型等方面向学生提出问题，激发学生的思维，培养他们独立思考以及团结协作的能力。</w:t>
      </w:r>
    </w:p>
    <w:p>
      <w:pPr>
        <w:spacing w:line="360"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（3）课堂模拟法：学生在老师的指导下，每节课都需要弹奏上节课的作业或即兴演奏。反复的练习对培养学生的反应能力、手指的运动技能都起到了很重要的作用</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5</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教学评价：</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bCs/>
          <w:szCs w:val="21"/>
        </w:rPr>
        <w:t>在教学方法的实际执行过程中，每个教学环节都应具有明确的目的性。同时，以上教学方法需要根据教学过程中的实际效果、学生对知识点的掌握和应用情况不断改进。教学效果欠佳时，应适当教学方法，适当增加演示法和练习法。在学生对知识掌握情况较好时，可以适当提高教学内容的难度，激发学生的探索能力</w:t>
      </w:r>
    </w:p>
    <w:p>
      <w:pPr>
        <w:autoSpaceDE w:val="0"/>
        <w:autoSpaceDN w:val="0"/>
        <w:adjustRightInd w:val="0"/>
        <w:snapToGrid w:val="0"/>
        <w:spacing w:line="360" w:lineRule="auto"/>
        <w:rPr>
          <w:rFonts w:cs="仿宋" w:asciiTheme="minorEastAsia" w:hAnsiTheme="minorEastAsia" w:eastAsiaTheme="minorEastAsia"/>
          <w:kern w:val="0"/>
          <w:szCs w:val="21"/>
        </w:rPr>
      </w:pPr>
    </w:p>
    <w:p>
      <w:pPr>
        <w:spacing w:line="360" w:lineRule="auto"/>
        <w:ind w:left="482"/>
        <w:jc w:val="center"/>
        <w:rPr>
          <w:rFonts w:ascii="黑体" w:hAnsi="黑体" w:eastAsia="黑体" w:cs="仿宋"/>
          <w:b/>
          <w:sz w:val="24"/>
        </w:rPr>
      </w:pPr>
      <w:r>
        <w:rPr>
          <w:rFonts w:hint="eastAsia" w:ascii="黑体" w:hAnsi="黑体" w:eastAsia="黑体" w:cs="仿宋"/>
          <w:b/>
          <w:sz w:val="24"/>
        </w:rPr>
        <w:t>第九章  舞蹈性歌曲的钢琴即兴伴奏</w:t>
      </w:r>
    </w:p>
    <w:p>
      <w:pPr>
        <w:autoSpaceDE w:val="0"/>
        <w:autoSpaceDN w:val="0"/>
        <w:adjustRightInd w:val="0"/>
        <w:snapToGrid w:val="0"/>
        <w:spacing w:line="360" w:lineRule="auto"/>
        <w:ind w:firstLine="420" w:firstLineChars="200"/>
        <w:rPr>
          <w:rFonts w:cs="仿宋" w:asciiTheme="minorEastAsia" w:hAnsiTheme="minorEastAsia" w:eastAsiaTheme="minorEastAsia"/>
          <w:b/>
          <w:kern w:val="0"/>
          <w:szCs w:val="21"/>
        </w:rPr>
      </w:pPr>
    </w:p>
    <w:p>
      <w:pPr>
        <w:autoSpaceDE w:val="0"/>
        <w:autoSpaceDN w:val="0"/>
        <w:adjustRightInd w:val="0"/>
        <w:snapToGrid w:val="0"/>
        <w:spacing w:line="360" w:lineRule="auto"/>
        <w:rPr>
          <w:rFonts w:cs="仿宋" w:asciiTheme="minorEastAsia" w:hAnsiTheme="minorEastAsia" w:eastAsiaTheme="minorEastAsia"/>
          <w:b/>
          <w:kern w:val="0"/>
          <w:szCs w:val="21"/>
        </w:rPr>
      </w:pPr>
      <w:r>
        <w:rPr>
          <w:rFonts w:hint="eastAsia" w:cs="仿宋" w:asciiTheme="minorEastAsia" w:hAnsiTheme="minorEastAsia" w:eastAsiaTheme="minorEastAsia"/>
          <w:b/>
          <w:kern w:val="0"/>
          <w:szCs w:val="21"/>
        </w:rPr>
        <w:t>1</w:t>
      </w:r>
      <w:r>
        <w:rPr>
          <w:rFonts w:cs="仿宋" w:asciiTheme="minorEastAsia" w:hAnsiTheme="minorEastAsia" w:eastAsiaTheme="minorEastAsia"/>
          <w:b/>
          <w:kern w:val="0"/>
          <w:szCs w:val="21"/>
        </w:rPr>
        <w:t>.</w:t>
      </w:r>
      <w:r>
        <w:rPr>
          <w:rFonts w:hint="eastAsia" w:cs="仿宋" w:asciiTheme="minorEastAsia" w:hAnsiTheme="minorEastAsia" w:eastAsiaTheme="minorEastAsia"/>
          <w:b/>
          <w:kern w:val="0"/>
          <w:szCs w:val="21"/>
        </w:rPr>
        <w:t>教学目标：</w:t>
      </w:r>
    </w:p>
    <w:p>
      <w:pPr>
        <w:autoSpaceDE w:val="0"/>
        <w:autoSpaceDN w:val="0"/>
        <w:adjustRightInd w:val="0"/>
        <w:snapToGrid w:val="0"/>
        <w:spacing w:line="360" w:lineRule="auto"/>
        <w:ind w:firstLine="420" w:firstLineChars="200"/>
        <w:rPr>
          <w:rFonts w:cs="仿宋" w:asciiTheme="minorEastAsia" w:hAnsiTheme="minorEastAsia" w:eastAsiaTheme="minorEastAsia"/>
          <w:b/>
          <w:kern w:val="0"/>
          <w:szCs w:val="21"/>
        </w:rPr>
      </w:pPr>
      <w:r>
        <w:rPr>
          <w:rFonts w:hint="eastAsia" w:cs="仿宋" w:asciiTheme="minorEastAsia" w:hAnsiTheme="minorEastAsia" w:eastAsiaTheme="minorEastAsia"/>
          <w:szCs w:val="21"/>
        </w:rPr>
        <w:t>能初步掌握舞蹈性歌曲中即兴伴奏的运用，配置和声，选择伴奏织体，并弹奏范例。</w:t>
      </w:r>
    </w:p>
    <w:p>
      <w:pPr>
        <w:autoSpaceDE w:val="0"/>
        <w:autoSpaceDN w:val="0"/>
        <w:adjustRightInd w:val="0"/>
        <w:snapToGrid w:val="0"/>
        <w:spacing w:line="360" w:lineRule="auto"/>
        <w:rPr>
          <w:rFonts w:cs="仿宋" w:asciiTheme="minorEastAsia" w:hAnsiTheme="minorEastAsia" w:eastAsiaTheme="minorEastAsia"/>
          <w:b/>
          <w:kern w:val="0"/>
          <w:szCs w:val="21"/>
        </w:rPr>
      </w:pPr>
      <w:r>
        <w:rPr>
          <w:rFonts w:hint="eastAsia" w:cs="仿宋" w:asciiTheme="minorEastAsia" w:hAnsiTheme="minorEastAsia" w:eastAsiaTheme="minorEastAsia"/>
          <w:b/>
          <w:kern w:val="0"/>
          <w:szCs w:val="21"/>
        </w:rPr>
        <w:t>2</w:t>
      </w:r>
      <w:r>
        <w:rPr>
          <w:rFonts w:cs="仿宋" w:asciiTheme="minorEastAsia" w:hAnsiTheme="minorEastAsia" w:eastAsiaTheme="minorEastAsia"/>
          <w:b/>
          <w:kern w:val="0"/>
          <w:szCs w:val="21"/>
        </w:rPr>
        <w:t>.</w:t>
      </w:r>
      <w:r>
        <w:rPr>
          <w:rFonts w:hint="eastAsia" w:cs="仿宋" w:asciiTheme="minorEastAsia" w:hAnsiTheme="minorEastAsia" w:eastAsiaTheme="minorEastAsia"/>
          <w:b/>
          <w:kern w:val="0"/>
          <w:szCs w:val="21"/>
        </w:rPr>
        <w:t>重点难点：</w:t>
      </w:r>
    </w:p>
    <w:p>
      <w:pPr>
        <w:autoSpaceDE w:val="0"/>
        <w:autoSpaceDN w:val="0"/>
        <w:adjustRightInd w:val="0"/>
        <w:snapToGrid w:val="0"/>
        <w:spacing w:line="360" w:lineRule="auto"/>
        <w:ind w:firstLine="210" w:firstLineChars="100"/>
        <w:rPr>
          <w:rFonts w:cs="仿宋" w:asciiTheme="minorEastAsia" w:hAnsiTheme="minorEastAsia" w:eastAsiaTheme="minorEastAsia"/>
          <w:bCs/>
          <w:kern w:val="0"/>
          <w:szCs w:val="21"/>
        </w:rPr>
      </w:pPr>
      <w:r>
        <w:rPr>
          <w:rFonts w:hint="eastAsia" w:cs="仿宋" w:asciiTheme="minorEastAsia" w:hAnsiTheme="minorEastAsia" w:eastAsiaTheme="minorEastAsia"/>
          <w:bCs/>
          <w:kern w:val="0"/>
          <w:szCs w:val="21"/>
        </w:rPr>
        <w:t>（1）重点：分析切分节奏、探戈节奏、2/4拍节奏的音型</w:t>
      </w:r>
    </w:p>
    <w:p>
      <w:pPr>
        <w:autoSpaceDE w:val="0"/>
        <w:autoSpaceDN w:val="0"/>
        <w:adjustRightInd w:val="0"/>
        <w:snapToGrid w:val="0"/>
        <w:spacing w:line="360" w:lineRule="auto"/>
        <w:ind w:firstLine="210" w:firstLineChars="100"/>
        <w:rPr>
          <w:rFonts w:cs="仿宋" w:asciiTheme="minorEastAsia" w:hAnsiTheme="minorEastAsia" w:eastAsiaTheme="minorEastAsia"/>
          <w:b/>
          <w:kern w:val="0"/>
          <w:szCs w:val="21"/>
        </w:rPr>
      </w:pPr>
      <w:r>
        <w:rPr>
          <w:rFonts w:hint="eastAsia" w:cs="仿宋" w:asciiTheme="minorEastAsia" w:hAnsiTheme="minorEastAsia" w:eastAsiaTheme="minorEastAsia"/>
          <w:bCs/>
          <w:kern w:val="0"/>
          <w:szCs w:val="21"/>
        </w:rPr>
        <w:t>（2）难点：切分节奏、探戈节奏、2/4拍节奏的练习</w:t>
      </w:r>
      <w:r>
        <w:rPr>
          <w:rFonts w:hint="eastAsia" w:cs="仿宋" w:asciiTheme="minorEastAsia" w:hAnsiTheme="minorEastAsia" w:eastAsiaTheme="minorEastAsia"/>
          <w:b/>
          <w:kern w:val="0"/>
          <w:szCs w:val="21"/>
        </w:rPr>
        <w:br w:type="textWrapping"/>
      </w:r>
      <w:r>
        <w:rPr>
          <w:rFonts w:hint="eastAsia" w:cs="仿宋" w:asciiTheme="minorEastAsia" w:hAnsiTheme="minorEastAsia" w:eastAsiaTheme="minorEastAsia"/>
          <w:b/>
          <w:kern w:val="0"/>
          <w:szCs w:val="21"/>
        </w:rPr>
        <w:t>3</w:t>
      </w:r>
      <w:r>
        <w:rPr>
          <w:rFonts w:cs="仿宋" w:asciiTheme="minorEastAsia" w:hAnsiTheme="minorEastAsia" w:eastAsiaTheme="minorEastAsia"/>
          <w:b/>
          <w:kern w:val="0"/>
          <w:szCs w:val="21"/>
        </w:rPr>
        <w:t>.</w:t>
      </w:r>
      <w:r>
        <w:rPr>
          <w:rFonts w:hint="eastAsia" w:cs="仿宋" w:asciiTheme="minorEastAsia" w:hAnsiTheme="minorEastAsia" w:eastAsiaTheme="minorEastAsia"/>
          <w:b/>
          <w:kern w:val="0"/>
          <w:szCs w:val="21"/>
        </w:rPr>
        <w:t>教学内容</w:t>
      </w:r>
    </w:p>
    <w:p>
      <w:pPr>
        <w:autoSpaceDE w:val="0"/>
        <w:autoSpaceDN w:val="0"/>
        <w:adjustRightInd w:val="0"/>
        <w:snapToGrid w:val="0"/>
        <w:spacing w:line="360" w:lineRule="auto"/>
        <w:ind w:firstLine="210" w:firstLineChars="100"/>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第一节 2/4拍舞蹈类音型弹奏</w:t>
      </w:r>
    </w:p>
    <w:p>
      <w:pPr>
        <w:autoSpaceDE w:val="0"/>
        <w:autoSpaceDN w:val="0"/>
        <w:adjustRightInd w:val="0"/>
        <w:snapToGrid w:val="0"/>
        <w:spacing w:line="360" w:lineRule="auto"/>
        <w:ind w:firstLine="210" w:firstLineChars="100"/>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一、基本音型练习</w:t>
      </w:r>
    </w:p>
    <w:p>
      <w:pPr>
        <w:autoSpaceDE w:val="0"/>
        <w:autoSpaceDN w:val="0"/>
        <w:adjustRightInd w:val="0"/>
        <w:snapToGrid w:val="0"/>
        <w:spacing w:line="360" w:lineRule="auto"/>
        <w:ind w:firstLine="210" w:firstLineChars="100"/>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二、以《清晨，我们踏上小道》为例，分析各类变化音型的具体运用</w:t>
      </w:r>
    </w:p>
    <w:p>
      <w:pPr>
        <w:autoSpaceDE w:val="0"/>
        <w:autoSpaceDN w:val="0"/>
        <w:adjustRightInd w:val="0"/>
        <w:snapToGrid w:val="0"/>
        <w:spacing w:line="360" w:lineRule="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 xml:space="preserve">      转调练习</w:t>
      </w:r>
    </w:p>
    <w:p>
      <w:pPr>
        <w:autoSpaceDE w:val="0"/>
        <w:autoSpaceDN w:val="0"/>
        <w:adjustRightInd w:val="0"/>
        <w:snapToGrid w:val="0"/>
        <w:spacing w:line="360" w:lineRule="auto"/>
        <w:ind w:firstLine="210" w:firstLineChars="100"/>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第二节 切分节奏的变化音型弹奏</w:t>
      </w:r>
    </w:p>
    <w:p>
      <w:pPr>
        <w:autoSpaceDE w:val="0"/>
        <w:autoSpaceDN w:val="0"/>
        <w:adjustRightInd w:val="0"/>
        <w:snapToGrid w:val="0"/>
        <w:spacing w:line="360" w:lineRule="auto"/>
        <w:ind w:firstLine="210" w:firstLineChars="100"/>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一、切分节奏各类变化音型练习</w:t>
      </w:r>
    </w:p>
    <w:p>
      <w:pPr>
        <w:autoSpaceDE w:val="0"/>
        <w:autoSpaceDN w:val="0"/>
        <w:adjustRightInd w:val="0"/>
        <w:snapToGrid w:val="0"/>
        <w:spacing w:line="360" w:lineRule="auto"/>
        <w:ind w:firstLine="420" w:firstLineChars="200"/>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二、以《塔里木河》为例，分析切分节奏的具体运用</w:t>
      </w:r>
    </w:p>
    <w:p>
      <w:pPr>
        <w:autoSpaceDE w:val="0"/>
        <w:autoSpaceDN w:val="0"/>
        <w:adjustRightInd w:val="0"/>
        <w:snapToGrid w:val="0"/>
        <w:spacing w:line="360" w:lineRule="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 xml:space="preserve">      转调练习</w:t>
      </w:r>
    </w:p>
    <w:p>
      <w:pPr>
        <w:autoSpaceDE w:val="0"/>
        <w:autoSpaceDN w:val="0"/>
        <w:adjustRightInd w:val="0"/>
        <w:snapToGrid w:val="0"/>
        <w:spacing w:line="360" w:lineRule="auto"/>
        <w:ind w:firstLine="210" w:firstLineChars="100"/>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第三节 探戈节奏的变化音型弹奏</w:t>
      </w:r>
    </w:p>
    <w:p>
      <w:pPr>
        <w:autoSpaceDE w:val="0"/>
        <w:autoSpaceDN w:val="0"/>
        <w:adjustRightInd w:val="0"/>
        <w:snapToGrid w:val="0"/>
        <w:spacing w:line="360" w:lineRule="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 xml:space="preserve">   一、探戈节奏各类变化音型练习</w:t>
      </w:r>
    </w:p>
    <w:p>
      <w:pPr>
        <w:autoSpaceDE w:val="0"/>
        <w:autoSpaceDN w:val="0"/>
        <w:adjustRightInd w:val="0"/>
        <w:snapToGrid w:val="0"/>
        <w:spacing w:line="360" w:lineRule="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 xml:space="preserve">   二、以《党啊，亲爱的妈妈》为例，分析探戈节奏的具体运用</w:t>
      </w:r>
    </w:p>
    <w:p>
      <w:pPr>
        <w:autoSpaceDE w:val="0"/>
        <w:autoSpaceDN w:val="0"/>
        <w:adjustRightInd w:val="0"/>
        <w:snapToGrid w:val="0"/>
        <w:spacing w:line="360" w:lineRule="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 xml:space="preserve">      转调练习</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4</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教学方法：</w:t>
      </w:r>
    </w:p>
    <w:p>
      <w:pPr>
        <w:spacing w:line="360" w:lineRule="auto"/>
        <w:ind w:left="420" w:left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（1）讲授法：在课程初期，讲授了钢琴即兴伴奏的历史发展、和弦的使用等理论知识，通过细致的讲解，奠定后期弹奏时的理论基础。</w:t>
      </w:r>
    </w:p>
    <w:p>
      <w:pPr>
        <w:spacing w:line="360" w:lineRule="auto"/>
        <w:ind w:left="420" w:left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（2）小组讨论法：每节课中，教师都会就每首歌曲的风格类型、和声编配、伴奏音型等方面向学生提出问题，激发学生的思维，培养他们独立思考以及团结协作的能力。</w:t>
      </w:r>
    </w:p>
    <w:p>
      <w:pPr>
        <w:spacing w:line="360" w:lineRule="auto"/>
        <w:ind w:left="420" w:left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（3）课堂模拟法：学生在老师的指导下，每节课都需要弹奏上节课的作业或即兴演奏。反复的练习对培养学生的反应能力、手指的运动技能都起到了很重要的作用</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5</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教学评价：</w:t>
      </w:r>
    </w:p>
    <w:p>
      <w:pPr>
        <w:autoSpaceDE w:val="0"/>
        <w:autoSpaceDN w:val="0"/>
        <w:adjustRightInd w:val="0"/>
        <w:snapToGrid w:val="0"/>
        <w:spacing w:line="360"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在教学方法的实际执行过程中，每个教学环节都应具有明确的目的性。同时，以上教学方法需要根据教学过程中的实际效果、学生对知识点的掌握和应用情况不断改进。教学效果欠佳时，应适当教学方法，适当增加演示法和练习法。在学生对知识掌握情况较好时，可以适当提高教学内容的难度，激发学生的探索能力</w:t>
      </w:r>
    </w:p>
    <w:p>
      <w:pPr>
        <w:autoSpaceDE w:val="0"/>
        <w:autoSpaceDN w:val="0"/>
        <w:adjustRightInd w:val="0"/>
        <w:snapToGrid w:val="0"/>
        <w:spacing w:line="360" w:lineRule="auto"/>
        <w:ind w:firstLine="420" w:firstLineChars="200"/>
        <w:rPr>
          <w:rFonts w:cs="仿宋" w:asciiTheme="minorEastAsia" w:hAnsiTheme="minorEastAsia" w:eastAsiaTheme="minorEastAsia"/>
          <w:bCs/>
          <w:szCs w:val="21"/>
        </w:rPr>
      </w:pPr>
    </w:p>
    <w:p>
      <w:pPr>
        <w:spacing w:line="360" w:lineRule="auto"/>
        <w:ind w:left="482"/>
        <w:jc w:val="center"/>
        <w:rPr>
          <w:rFonts w:ascii="黑体" w:hAnsi="黑体" w:eastAsia="黑体" w:cs="仿宋"/>
          <w:b/>
          <w:sz w:val="24"/>
        </w:rPr>
      </w:pPr>
      <w:r>
        <w:rPr>
          <w:rFonts w:hint="eastAsia" w:ascii="黑体" w:hAnsi="黑体" w:eastAsia="黑体" w:cs="仿宋"/>
          <w:b/>
          <w:sz w:val="24"/>
        </w:rPr>
        <w:t>第十章 大型抒情歌曲的钢琴即兴伴奏</w:t>
      </w:r>
    </w:p>
    <w:p>
      <w:pPr>
        <w:autoSpaceDE w:val="0"/>
        <w:autoSpaceDN w:val="0"/>
        <w:adjustRightInd w:val="0"/>
        <w:snapToGrid w:val="0"/>
        <w:spacing w:line="360" w:lineRule="auto"/>
        <w:rPr>
          <w:rFonts w:cs="仿宋" w:asciiTheme="minorEastAsia" w:hAnsiTheme="minorEastAsia" w:eastAsiaTheme="minorEastAsia"/>
          <w:b/>
          <w:kern w:val="0"/>
          <w:szCs w:val="21"/>
        </w:rPr>
      </w:pPr>
      <w:r>
        <w:rPr>
          <w:rFonts w:hint="eastAsia" w:cs="仿宋" w:asciiTheme="minorEastAsia" w:hAnsiTheme="minorEastAsia" w:eastAsiaTheme="minorEastAsia"/>
          <w:b/>
          <w:kern w:val="0"/>
          <w:szCs w:val="21"/>
        </w:rPr>
        <w:t>1</w:t>
      </w:r>
      <w:r>
        <w:rPr>
          <w:rFonts w:cs="仿宋" w:asciiTheme="minorEastAsia" w:hAnsiTheme="minorEastAsia" w:eastAsiaTheme="minorEastAsia"/>
          <w:b/>
          <w:kern w:val="0"/>
          <w:szCs w:val="21"/>
        </w:rPr>
        <w:t>.</w:t>
      </w:r>
      <w:r>
        <w:rPr>
          <w:rFonts w:hint="eastAsia" w:cs="仿宋" w:asciiTheme="minorEastAsia" w:hAnsiTheme="minorEastAsia" w:eastAsiaTheme="minorEastAsia"/>
          <w:b/>
          <w:kern w:val="0"/>
          <w:szCs w:val="21"/>
        </w:rPr>
        <w:t>教学目标：</w:t>
      </w:r>
    </w:p>
    <w:p>
      <w:pPr>
        <w:autoSpaceDE w:val="0"/>
        <w:autoSpaceDN w:val="0"/>
        <w:adjustRightInd w:val="0"/>
        <w:snapToGrid w:val="0"/>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能初步掌握大型抒情歌曲中即兴伴奏的运用，配置和声，运用综合伴奏织体，编配前奏、尾奏，并弹奏范例。</w:t>
      </w:r>
    </w:p>
    <w:p>
      <w:pPr>
        <w:autoSpaceDE w:val="0"/>
        <w:autoSpaceDN w:val="0"/>
        <w:adjustRightInd w:val="0"/>
        <w:snapToGrid w:val="0"/>
        <w:spacing w:line="360" w:lineRule="auto"/>
        <w:rPr>
          <w:rFonts w:cs="仿宋" w:asciiTheme="minorEastAsia" w:hAnsiTheme="minorEastAsia" w:eastAsiaTheme="minorEastAsia"/>
          <w:b/>
          <w:kern w:val="0"/>
          <w:szCs w:val="21"/>
        </w:rPr>
      </w:pPr>
      <w:r>
        <w:rPr>
          <w:rFonts w:hint="eastAsia" w:cs="仿宋" w:asciiTheme="minorEastAsia" w:hAnsiTheme="minorEastAsia" w:eastAsiaTheme="minorEastAsia"/>
          <w:b/>
          <w:kern w:val="0"/>
          <w:szCs w:val="21"/>
        </w:rPr>
        <w:t>2</w:t>
      </w:r>
      <w:r>
        <w:rPr>
          <w:rFonts w:cs="仿宋" w:asciiTheme="minorEastAsia" w:hAnsiTheme="minorEastAsia" w:eastAsiaTheme="minorEastAsia"/>
          <w:b/>
          <w:kern w:val="0"/>
          <w:szCs w:val="21"/>
        </w:rPr>
        <w:t>.</w:t>
      </w:r>
      <w:r>
        <w:rPr>
          <w:rFonts w:hint="eastAsia" w:cs="仿宋" w:asciiTheme="minorEastAsia" w:hAnsiTheme="minorEastAsia" w:eastAsiaTheme="minorEastAsia"/>
          <w:b/>
          <w:kern w:val="0"/>
          <w:szCs w:val="21"/>
        </w:rPr>
        <w:t>重点难点：</w:t>
      </w:r>
    </w:p>
    <w:p>
      <w:pPr>
        <w:autoSpaceDE w:val="0"/>
        <w:autoSpaceDN w:val="0"/>
        <w:adjustRightInd w:val="0"/>
        <w:snapToGrid w:val="0"/>
        <w:spacing w:line="360" w:lineRule="auto"/>
        <w:ind w:left="120" w:firstLine="210" w:firstLineChars="100"/>
        <w:rPr>
          <w:rFonts w:cs="仿宋" w:asciiTheme="minorEastAsia" w:hAnsiTheme="minorEastAsia" w:eastAsiaTheme="minorEastAsia"/>
          <w:bCs/>
          <w:kern w:val="0"/>
          <w:szCs w:val="21"/>
        </w:rPr>
      </w:pPr>
      <w:r>
        <w:rPr>
          <w:rFonts w:hint="eastAsia" w:cs="仿宋" w:asciiTheme="minorEastAsia" w:hAnsiTheme="minorEastAsia" w:eastAsiaTheme="minorEastAsia"/>
          <w:bCs/>
          <w:kern w:val="0"/>
          <w:szCs w:val="21"/>
        </w:rPr>
        <w:t>（1）重点：分析综合音乐的具体运用以及前奏、尾奏手法的具体运用</w:t>
      </w:r>
    </w:p>
    <w:p>
      <w:pPr>
        <w:autoSpaceDE w:val="0"/>
        <w:autoSpaceDN w:val="0"/>
        <w:adjustRightInd w:val="0"/>
        <w:snapToGrid w:val="0"/>
        <w:spacing w:line="360" w:lineRule="auto"/>
        <w:ind w:firstLine="210" w:firstLineChars="100"/>
        <w:rPr>
          <w:rFonts w:cs="仿宋" w:asciiTheme="minorEastAsia" w:hAnsiTheme="minorEastAsia" w:eastAsiaTheme="minorEastAsia"/>
          <w:bCs/>
          <w:kern w:val="0"/>
          <w:szCs w:val="21"/>
        </w:rPr>
      </w:pPr>
      <w:r>
        <w:rPr>
          <w:rFonts w:hint="eastAsia" w:cs="仿宋" w:asciiTheme="minorEastAsia" w:hAnsiTheme="minorEastAsia" w:eastAsiaTheme="minorEastAsia"/>
          <w:bCs/>
          <w:kern w:val="0"/>
          <w:szCs w:val="21"/>
        </w:rPr>
        <w:t xml:space="preserve"> （2）难点：综合音型以及前奏、尾奏的弹奏</w:t>
      </w:r>
    </w:p>
    <w:p>
      <w:pPr>
        <w:autoSpaceDE w:val="0"/>
        <w:autoSpaceDN w:val="0"/>
        <w:adjustRightInd w:val="0"/>
        <w:snapToGrid w:val="0"/>
        <w:spacing w:line="360" w:lineRule="auto"/>
        <w:rPr>
          <w:rFonts w:cs="仿宋" w:asciiTheme="minorEastAsia" w:hAnsiTheme="minorEastAsia" w:eastAsiaTheme="minorEastAsia"/>
          <w:b/>
          <w:kern w:val="0"/>
          <w:szCs w:val="21"/>
        </w:rPr>
      </w:pPr>
      <w:r>
        <w:rPr>
          <w:rFonts w:hint="eastAsia" w:cs="仿宋" w:asciiTheme="minorEastAsia" w:hAnsiTheme="minorEastAsia" w:eastAsiaTheme="minorEastAsia"/>
          <w:b/>
          <w:kern w:val="0"/>
          <w:szCs w:val="21"/>
        </w:rPr>
        <w:t>3</w:t>
      </w:r>
      <w:r>
        <w:rPr>
          <w:rFonts w:cs="仿宋" w:asciiTheme="minorEastAsia" w:hAnsiTheme="minorEastAsia" w:eastAsiaTheme="minorEastAsia"/>
          <w:b/>
          <w:kern w:val="0"/>
          <w:szCs w:val="21"/>
        </w:rPr>
        <w:t>.</w:t>
      </w:r>
      <w:r>
        <w:rPr>
          <w:rFonts w:hint="eastAsia" w:cs="仿宋" w:asciiTheme="minorEastAsia" w:hAnsiTheme="minorEastAsia" w:eastAsiaTheme="minorEastAsia"/>
          <w:b/>
          <w:kern w:val="0"/>
          <w:szCs w:val="21"/>
        </w:rPr>
        <w:t>教学内容：</w:t>
      </w:r>
    </w:p>
    <w:p>
      <w:pPr>
        <w:autoSpaceDE w:val="0"/>
        <w:autoSpaceDN w:val="0"/>
        <w:adjustRightInd w:val="0"/>
        <w:snapToGrid w:val="0"/>
        <w:spacing w:line="360" w:lineRule="auto"/>
        <w:ind w:firstLine="210" w:firstLineChars="100"/>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第一节 综合音型弹奏</w:t>
      </w:r>
    </w:p>
    <w:p>
      <w:pPr>
        <w:autoSpaceDE w:val="0"/>
        <w:autoSpaceDN w:val="0"/>
        <w:adjustRightInd w:val="0"/>
        <w:snapToGrid w:val="0"/>
        <w:spacing w:line="360" w:lineRule="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 xml:space="preserve">  一、综合音型练习</w:t>
      </w:r>
    </w:p>
    <w:p>
      <w:pPr>
        <w:autoSpaceDE w:val="0"/>
        <w:autoSpaceDN w:val="0"/>
        <w:adjustRightInd w:val="0"/>
        <w:snapToGrid w:val="0"/>
        <w:spacing w:line="360" w:lineRule="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 xml:space="preserve">  二、以《长江之歌》为例，分析各类综合音型的具体运用</w:t>
      </w:r>
    </w:p>
    <w:p>
      <w:pPr>
        <w:autoSpaceDE w:val="0"/>
        <w:autoSpaceDN w:val="0"/>
        <w:adjustRightInd w:val="0"/>
        <w:snapToGrid w:val="0"/>
        <w:spacing w:line="360" w:lineRule="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 xml:space="preserve">      转调练习</w:t>
      </w:r>
    </w:p>
    <w:p>
      <w:pPr>
        <w:autoSpaceDE w:val="0"/>
        <w:autoSpaceDN w:val="0"/>
        <w:adjustRightInd w:val="0"/>
        <w:snapToGrid w:val="0"/>
        <w:spacing w:line="360" w:lineRule="auto"/>
        <w:ind w:firstLine="210" w:firstLineChars="100"/>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三、以《鼓浪屿之波》为例，分析各类综合音型的具体运用</w:t>
      </w:r>
    </w:p>
    <w:p>
      <w:pPr>
        <w:autoSpaceDE w:val="0"/>
        <w:autoSpaceDN w:val="0"/>
        <w:adjustRightInd w:val="0"/>
        <w:snapToGrid w:val="0"/>
        <w:spacing w:line="360" w:lineRule="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 xml:space="preserve">      转调练习</w:t>
      </w:r>
    </w:p>
    <w:p>
      <w:pPr>
        <w:autoSpaceDE w:val="0"/>
        <w:autoSpaceDN w:val="0"/>
        <w:adjustRightInd w:val="0"/>
        <w:snapToGrid w:val="0"/>
        <w:spacing w:line="360" w:lineRule="auto"/>
        <w:ind w:firstLine="210" w:firstLineChars="100"/>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第二节 前奏、尾奏的弹奏</w:t>
      </w:r>
    </w:p>
    <w:p>
      <w:pPr>
        <w:autoSpaceDE w:val="0"/>
        <w:autoSpaceDN w:val="0"/>
        <w:adjustRightInd w:val="0"/>
        <w:snapToGrid w:val="0"/>
        <w:spacing w:line="360" w:lineRule="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 xml:space="preserve">  一、各类变化音型练习</w:t>
      </w:r>
    </w:p>
    <w:p>
      <w:pPr>
        <w:autoSpaceDE w:val="0"/>
        <w:autoSpaceDN w:val="0"/>
        <w:adjustRightInd w:val="0"/>
        <w:snapToGrid w:val="0"/>
        <w:spacing w:line="360" w:lineRule="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 xml:space="preserve">  二、以《我爱你，中国》为例，分析前奏、尾奏手法的具体运用</w:t>
      </w:r>
    </w:p>
    <w:p>
      <w:pPr>
        <w:autoSpaceDE w:val="0"/>
        <w:autoSpaceDN w:val="0"/>
        <w:adjustRightInd w:val="0"/>
        <w:snapToGrid w:val="0"/>
        <w:spacing w:line="360" w:lineRule="auto"/>
        <w:rPr>
          <w:rFonts w:cs="仿宋" w:asciiTheme="minorEastAsia" w:hAnsiTheme="minorEastAsia" w:eastAsiaTheme="minorEastAsia"/>
          <w:b/>
          <w:szCs w:val="21"/>
        </w:rPr>
      </w:pPr>
      <w:r>
        <w:rPr>
          <w:rFonts w:hint="eastAsia" w:cs="仿宋" w:asciiTheme="minorEastAsia" w:hAnsiTheme="minorEastAsia" w:eastAsiaTheme="minorEastAsia"/>
          <w:kern w:val="0"/>
          <w:szCs w:val="21"/>
        </w:rPr>
        <w:t xml:space="preserve">      转调练习</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4</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教学方法：</w:t>
      </w:r>
    </w:p>
    <w:p>
      <w:pPr>
        <w:spacing w:line="360"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（1）讲授法：在课程初期，讲授了钢琴即兴伴奏的历史发展、和弦的使用等理论知识，通过细致的讲解，奠定后期弹奏时的理论基础。</w:t>
      </w:r>
    </w:p>
    <w:p>
      <w:pPr>
        <w:spacing w:line="360"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（2）小组讨论法：每节课中，教师都会就每首歌曲的风格类型、和声编配、伴奏音型等方面向学生提出问题，激发学生的思维，培养他们独立思考以及团结协作的能力。</w:t>
      </w:r>
    </w:p>
    <w:p>
      <w:pPr>
        <w:spacing w:line="360"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（3）课堂模拟法：学生在老师的指导下，每节课都需要弹奏上节课的作业或即兴演奏。反复的练习对培养学生的反应能力、手指的运动技能都起到了很重要的作用</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5</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教学评价：</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bCs/>
          <w:szCs w:val="21"/>
        </w:rPr>
        <w:t>在教学方法的实际执行过程中，每个教学环节都应具有明确的目的性。同时，以上教学方法需要根据教学过程中的实际效果、学生对知识点的掌握和应用情况不断改进。教学效果欠佳时，应适当教学方法，适当增加演示法和练习法。在学生对知识掌握情况较好时，可以适当提高教学内容的难度，激发学生的探索能力。</w:t>
      </w:r>
    </w:p>
    <w:p>
      <w:pPr>
        <w:spacing w:line="360" w:lineRule="auto"/>
        <w:ind w:firstLine="210" w:firstLineChars="100"/>
        <w:rPr>
          <w:rFonts w:cs="仿宋" w:asciiTheme="minorEastAsia" w:hAnsiTheme="minorEastAsia" w:eastAsiaTheme="minorEastAsia"/>
          <w:szCs w:val="21"/>
        </w:rPr>
      </w:pPr>
    </w:p>
    <w:p>
      <w:pPr>
        <w:widowControl/>
        <w:spacing w:beforeLines="50" w:afterLines="50"/>
        <w:jc w:val="left"/>
      </w:pPr>
      <w:r>
        <w:rPr>
          <w:rFonts w:hint="eastAsia" w:ascii="黑体" w:hAnsi="黑体" w:eastAsia="黑体"/>
          <w:b/>
          <w:sz w:val="28"/>
          <w:szCs w:val="28"/>
        </w:rPr>
        <w:t>四、学时分配</w:t>
      </w:r>
    </w:p>
    <w:p>
      <w:pPr>
        <w:widowControl/>
        <w:spacing w:beforeLines="50" w:afterLines="50"/>
        <w:jc w:val="center"/>
        <w:rPr>
          <w:rFonts w:ascii="黑体" w:hAnsi="黑体" w:eastAsia="黑体"/>
          <w:b/>
          <w:sz w:val="24"/>
        </w:rPr>
      </w:pPr>
      <w:r>
        <w:rPr>
          <w:rFonts w:hint="eastAsia" w:ascii="宋体" w:hAnsi="宋体"/>
          <w:b/>
          <w:szCs w:val="21"/>
        </w:rPr>
        <w:t>表2：各章节的具体内容和学时分配表</w:t>
      </w:r>
    </w:p>
    <w:tbl>
      <w:tblPr>
        <w:tblStyle w:val="7"/>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1"/>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Lines="50"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章节</w:t>
            </w:r>
          </w:p>
        </w:tc>
        <w:tc>
          <w:tcPr>
            <w:tcW w:w="2321" w:type="dxa"/>
            <w:vAlign w:val="center"/>
          </w:tcPr>
          <w:p>
            <w:pPr>
              <w:widowControl/>
              <w:spacing w:beforeLines="50"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章节内容</w:t>
            </w:r>
          </w:p>
        </w:tc>
        <w:tc>
          <w:tcPr>
            <w:tcW w:w="2321" w:type="dxa"/>
            <w:vAlign w:val="center"/>
          </w:tcPr>
          <w:p>
            <w:pPr>
              <w:widowControl/>
              <w:spacing w:beforeLines="50"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支撑课程目标</w:t>
            </w:r>
          </w:p>
        </w:tc>
        <w:tc>
          <w:tcPr>
            <w:tcW w:w="2321" w:type="dxa"/>
            <w:vAlign w:val="center"/>
          </w:tcPr>
          <w:p>
            <w:pPr>
              <w:widowControl/>
              <w:spacing w:beforeLines="50"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Lines="50"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第一章</w:t>
            </w:r>
          </w:p>
        </w:tc>
        <w:tc>
          <w:tcPr>
            <w:tcW w:w="2321" w:type="dxa"/>
          </w:tcPr>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szCs w:val="21"/>
              </w:rPr>
              <w:t>即兴伴奏理论基础</w:t>
            </w:r>
          </w:p>
        </w:tc>
        <w:tc>
          <w:tcPr>
            <w:tcW w:w="2321" w:type="dxa"/>
            <w:vAlign w:val="center"/>
          </w:tcPr>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课程目标1</w:t>
            </w:r>
          </w:p>
        </w:tc>
        <w:tc>
          <w:tcPr>
            <w:tcW w:w="2321" w:type="dxa"/>
            <w:vAlign w:val="center"/>
          </w:tcPr>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Lines="50"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第二章</w:t>
            </w:r>
          </w:p>
        </w:tc>
        <w:tc>
          <w:tcPr>
            <w:tcW w:w="2321" w:type="dxa"/>
          </w:tcPr>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szCs w:val="21"/>
              </w:rPr>
              <w:t>大调正和弦在钢琴即兴伴奏中的初步运用</w:t>
            </w:r>
          </w:p>
        </w:tc>
        <w:tc>
          <w:tcPr>
            <w:tcW w:w="2321" w:type="dxa"/>
            <w:vAlign w:val="center"/>
          </w:tcPr>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课程目标1</w:t>
            </w:r>
          </w:p>
        </w:tc>
        <w:tc>
          <w:tcPr>
            <w:tcW w:w="2321" w:type="dxa"/>
            <w:vAlign w:val="center"/>
          </w:tcPr>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Lines="50"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第三章</w:t>
            </w:r>
          </w:p>
        </w:tc>
        <w:tc>
          <w:tcPr>
            <w:tcW w:w="2321" w:type="dxa"/>
          </w:tcPr>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szCs w:val="21"/>
              </w:rPr>
              <w:t>小调正和弦在钢琴即兴伴奏中的初步运用</w:t>
            </w:r>
          </w:p>
        </w:tc>
        <w:tc>
          <w:tcPr>
            <w:tcW w:w="2321" w:type="dxa"/>
            <w:vAlign w:val="center"/>
          </w:tcPr>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课程目标1</w:t>
            </w:r>
          </w:p>
        </w:tc>
        <w:tc>
          <w:tcPr>
            <w:tcW w:w="2321" w:type="dxa"/>
            <w:vAlign w:val="center"/>
          </w:tcPr>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Lines="50"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第四章</w:t>
            </w:r>
          </w:p>
        </w:tc>
        <w:tc>
          <w:tcPr>
            <w:tcW w:w="2321" w:type="dxa"/>
          </w:tcPr>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kern w:val="0"/>
                <w:szCs w:val="21"/>
              </w:rPr>
              <w:t>大调与小调衔接在钢琴即兴伴奏中的初步运用</w:t>
            </w:r>
          </w:p>
        </w:tc>
        <w:tc>
          <w:tcPr>
            <w:tcW w:w="2321" w:type="dxa"/>
            <w:vAlign w:val="center"/>
          </w:tcPr>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课程目标1</w:t>
            </w:r>
          </w:p>
        </w:tc>
        <w:tc>
          <w:tcPr>
            <w:tcW w:w="2321" w:type="dxa"/>
            <w:vAlign w:val="center"/>
          </w:tcPr>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Lines="50"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第五章</w:t>
            </w:r>
          </w:p>
        </w:tc>
        <w:tc>
          <w:tcPr>
            <w:tcW w:w="2321" w:type="dxa"/>
          </w:tcPr>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kern w:val="0"/>
                <w:szCs w:val="21"/>
              </w:rPr>
              <w:t>其他和弦在钢琴即兴伴奏中的初步运用</w:t>
            </w:r>
          </w:p>
        </w:tc>
        <w:tc>
          <w:tcPr>
            <w:tcW w:w="2321" w:type="dxa"/>
            <w:vAlign w:val="center"/>
          </w:tcPr>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课程目标1</w:t>
            </w:r>
          </w:p>
        </w:tc>
        <w:tc>
          <w:tcPr>
            <w:tcW w:w="2321" w:type="dxa"/>
            <w:vAlign w:val="center"/>
          </w:tcPr>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Lines="50"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第六章</w:t>
            </w:r>
          </w:p>
        </w:tc>
        <w:tc>
          <w:tcPr>
            <w:tcW w:w="2321" w:type="dxa"/>
          </w:tcPr>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kern w:val="0"/>
                <w:szCs w:val="21"/>
              </w:rPr>
              <w:t>进行曲类型歌曲的钢琴即兴伴奏运用</w:t>
            </w:r>
          </w:p>
        </w:tc>
        <w:tc>
          <w:tcPr>
            <w:tcW w:w="2321" w:type="dxa"/>
            <w:vAlign w:val="center"/>
          </w:tcPr>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课程目标2、3、4</w:t>
            </w:r>
          </w:p>
        </w:tc>
        <w:tc>
          <w:tcPr>
            <w:tcW w:w="2321" w:type="dxa"/>
            <w:vAlign w:val="center"/>
          </w:tcPr>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Lines="50"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第七章</w:t>
            </w:r>
          </w:p>
        </w:tc>
        <w:tc>
          <w:tcPr>
            <w:tcW w:w="2321" w:type="dxa"/>
            <w:vAlign w:val="center"/>
          </w:tcPr>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kern w:val="0"/>
                <w:szCs w:val="21"/>
              </w:rPr>
              <w:t>小型抒情歌曲的钢琴即兴伴奏</w:t>
            </w:r>
          </w:p>
        </w:tc>
        <w:tc>
          <w:tcPr>
            <w:tcW w:w="2321" w:type="dxa"/>
            <w:vAlign w:val="center"/>
          </w:tcPr>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课程目标2、3、4</w:t>
            </w:r>
          </w:p>
        </w:tc>
        <w:tc>
          <w:tcPr>
            <w:tcW w:w="2321" w:type="dxa"/>
            <w:vAlign w:val="center"/>
          </w:tcPr>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kern w:val="0"/>
                <w:szCs w:val="21"/>
              </w:rPr>
              <w:t>第八章</w:t>
            </w:r>
          </w:p>
        </w:tc>
        <w:tc>
          <w:tcPr>
            <w:tcW w:w="2321" w:type="dxa"/>
          </w:tcPr>
          <w:p>
            <w:pPr>
              <w:widowControl/>
              <w:spacing w:beforeLines="50" w:afterLines="50"/>
              <w:jc w:val="center"/>
              <w:rPr>
                <w:rFonts w:cs="仿宋" w:asciiTheme="minorEastAsia" w:hAnsiTheme="minorEastAsia" w:eastAsiaTheme="minorEastAsia"/>
                <w:bCs/>
                <w:kern w:val="0"/>
                <w:szCs w:val="21"/>
              </w:rPr>
            </w:pPr>
            <w:r>
              <w:rPr>
                <w:rFonts w:hint="eastAsia" w:cs="仿宋" w:asciiTheme="minorEastAsia" w:hAnsiTheme="minorEastAsia" w:eastAsiaTheme="minorEastAsia"/>
                <w:bCs/>
                <w:kern w:val="0"/>
                <w:szCs w:val="21"/>
              </w:rPr>
              <w:t>儿童歌曲的钢琴即兴伴奏</w:t>
            </w:r>
          </w:p>
        </w:tc>
        <w:tc>
          <w:tcPr>
            <w:tcW w:w="2321" w:type="dxa"/>
            <w:vAlign w:val="center"/>
          </w:tcPr>
          <w:p>
            <w:pPr>
              <w:widowControl/>
              <w:spacing w:beforeLines="50" w:afterLines="50"/>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课程目标2、3、4</w:t>
            </w:r>
          </w:p>
        </w:tc>
        <w:tc>
          <w:tcPr>
            <w:tcW w:w="2321" w:type="dxa"/>
            <w:vAlign w:val="center"/>
          </w:tcPr>
          <w:p>
            <w:pPr>
              <w:widowControl/>
              <w:spacing w:beforeLines="50" w:afterLines="50"/>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kern w:val="0"/>
                <w:szCs w:val="21"/>
              </w:rPr>
              <w:t>第九章</w:t>
            </w:r>
          </w:p>
        </w:tc>
        <w:tc>
          <w:tcPr>
            <w:tcW w:w="2321" w:type="dxa"/>
          </w:tcPr>
          <w:p>
            <w:pPr>
              <w:widowControl/>
              <w:spacing w:beforeLines="50" w:afterLines="50"/>
              <w:jc w:val="center"/>
              <w:rPr>
                <w:rFonts w:cs="仿宋" w:asciiTheme="minorEastAsia" w:hAnsiTheme="minorEastAsia" w:eastAsiaTheme="minorEastAsia"/>
                <w:bCs/>
                <w:kern w:val="0"/>
                <w:szCs w:val="21"/>
              </w:rPr>
            </w:pPr>
            <w:r>
              <w:rPr>
                <w:rFonts w:hint="eastAsia" w:cs="仿宋" w:asciiTheme="minorEastAsia" w:hAnsiTheme="minorEastAsia" w:eastAsiaTheme="minorEastAsia"/>
                <w:bCs/>
                <w:kern w:val="0"/>
                <w:szCs w:val="21"/>
              </w:rPr>
              <w:t>舞蹈性歌曲的钢琴即兴伴奏</w:t>
            </w:r>
          </w:p>
        </w:tc>
        <w:tc>
          <w:tcPr>
            <w:tcW w:w="2321" w:type="dxa"/>
            <w:vAlign w:val="center"/>
          </w:tcPr>
          <w:p>
            <w:pPr>
              <w:widowControl/>
              <w:spacing w:beforeLines="50" w:afterLines="50"/>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课程目标2、3、4</w:t>
            </w:r>
          </w:p>
        </w:tc>
        <w:tc>
          <w:tcPr>
            <w:tcW w:w="2321" w:type="dxa"/>
            <w:vAlign w:val="center"/>
          </w:tcPr>
          <w:p>
            <w:pPr>
              <w:widowControl/>
              <w:spacing w:beforeLines="50" w:afterLines="50"/>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kern w:val="0"/>
                <w:szCs w:val="21"/>
              </w:rPr>
              <w:t>第十章</w:t>
            </w:r>
          </w:p>
        </w:tc>
        <w:tc>
          <w:tcPr>
            <w:tcW w:w="2321" w:type="dxa"/>
          </w:tcPr>
          <w:p>
            <w:pPr>
              <w:widowControl/>
              <w:spacing w:beforeLines="50" w:afterLines="50"/>
              <w:jc w:val="center"/>
              <w:rPr>
                <w:rFonts w:cs="仿宋" w:asciiTheme="minorEastAsia" w:hAnsiTheme="minorEastAsia" w:eastAsiaTheme="minorEastAsia"/>
                <w:bCs/>
                <w:kern w:val="0"/>
                <w:szCs w:val="21"/>
              </w:rPr>
            </w:pPr>
            <w:r>
              <w:rPr>
                <w:rFonts w:hint="eastAsia" w:cs="仿宋" w:asciiTheme="minorEastAsia" w:hAnsiTheme="minorEastAsia" w:eastAsiaTheme="minorEastAsia"/>
                <w:bCs/>
                <w:kern w:val="0"/>
                <w:szCs w:val="21"/>
              </w:rPr>
              <w:t>大型抒情歌曲的钢琴即兴伴奏</w:t>
            </w:r>
          </w:p>
        </w:tc>
        <w:tc>
          <w:tcPr>
            <w:tcW w:w="2321" w:type="dxa"/>
            <w:vAlign w:val="center"/>
          </w:tcPr>
          <w:p>
            <w:pPr>
              <w:widowControl/>
              <w:spacing w:beforeLines="50" w:afterLines="50"/>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课程目标2、3、4</w:t>
            </w:r>
          </w:p>
        </w:tc>
        <w:tc>
          <w:tcPr>
            <w:tcW w:w="2321" w:type="dxa"/>
            <w:vAlign w:val="center"/>
          </w:tcPr>
          <w:p>
            <w:pPr>
              <w:widowControl/>
              <w:spacing w:beforeLines="50" w:afterLines="50"/>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4</w:t>
            </w:r>
          </w:p>
        </w:tc>
      </w:tr>
    </w:tbl>
    <w:p>
      <w:pPr>
        <w:widowControl/>
        <w:spacing w:beforeLines="50" w:afterLines="50"/>
        <w:ind w:firstLine="561" w:firstLineChars="200"/>
        <w:jc w:val="left"/>
      </w:pPr>
      <w:r>
        <w:rPr>
          <w:rFonts w:hint="eastAsia" w:ascii="黑体" w:hAnsi="黑体" w:eastAsia="黑体"/>
          <w:b/>
          <w:sz w:val="28"/>
          <w:szCs w:val="28"/>
        </w:rPr>
        <w:t>五、教学进度</w:t>
      </w:r>
    </w:p>
    <w:p>
      <w:pPr>
        <w:widowControl/>
        <w:spacing w:beforeLines="50" w:afterLines="50"/>
        <w:jc w:val="center"/>
        <w:rPr>
          <w:rFonts w:ascii="宋体" w:hAnsi="宋体"/>
          <w:szCs w:val="21"/>
        </w:rPr>
      </w:pPr>
      <w:r>
        <w:rPr>
          <w:rFonts w:hint="eastAsia" w:ascii="宋体" w:hAnsi="宋体"/>
          <w:b/>
          <w:szCs w:val="21"/>
        </w:rPr>
        <w:t>表3：教学进度表</w:t>
      </w:r>
      <w:r>
        <w:rPr>
          <w:rFonts w:hint="eastAsia" w:ascii="宋体" w:hAnsi="宋体"/>
          <w:szCs w:val="21"/>
        </w:rPr>
        <w:t>（五号宋体）</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16"/>
        <w:gridCol w:w="1134"/>
        <w:gridCol w:w="2314"/>
        <w:gridCol w:w="612"/>
        <w:gridCol w:w="1924"/>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Align w:val="center"/>
          </w:tcPr>
          <w:p>
            <w:pPr>
              <w:widowControl/>
              <w:spacing w:beforeLines="50" w:afterLines="50"/>
              <w:jc w:val="center"/>
              <w:rPr>
                <w:rFonts w:ascii="黑体" w:hAnsi="黑体" w:eastAsia="黑体" w:cstheme="minorBidi"/>
                <w:sz w:val="24"/>
              </w:rPr>
            </w:pPr>
            <w:r>
              <w:rPr>
                <w:rFonts w:hint="eastAsia" w:ascii="黑体" w:hAnsi="黑体" w:eastAsia="黑体" w:cstheme="minorBidi"/>
                <w:sz w:val="24"/>
              </w:rPr>
              <w:t>周次</w:t>
            </w:r>
          </w:p>
        </w:tc>
        <w:tc>
          <w:tcPr>
            <w:tcW w:w="816" w:type="dxa"/>
            <w:vAlign w:val="center"/>
          </w:tcPr>
          <w:p>
            <w:pPr>
              <w:widowControl/>
              <w:spacing w:beforeLines="50" w:afterLines="50"/>
              <w:jc w:val="center"/>
              <w:rPr>
                <w:rFonts w:ascii="黑体" w:hAnsi="黑体" w:eastAsia="黑体" w:cstheme="minorBidi"/>
                <w:sz w:val="24"/>
              </w:rPr>
            </w:pPr>
            <w:r>
              <w:rPr>
                <w:rFonts w:hint="eastAsia" w:ascii="黑体" w:hAnsi="黑体" w:eastAsia="黑体" w:cstheme="minorBidi"/>
                <w:sz w:val="24"/>
              </w:rPr>
              <w:t>日期</w:t>
            </w:r>
          </w:p>
        </w:tc>
        <w:tc>
          <w:tcPr>
            <w:tcW w:w="1134" w:type="dxa"/>
            <w:vAlign w:val="center"/>
          </w:tcPr>
          <w:p>
            <w:pPr>
              <w:widowControl/>
              <w:spacing w:beforeLines="50" w:afterLines="50"/>
              <w:jc w:val="center"/>
              <w:rPr>
                <w:rFonts w:ascii="黑体" w:hAnsi="黑体" w:eastAsia="黑体" w:cstheme="minorBidi"/>
                <w:sz w:val="24"/>
              </w:rPr>
            </w:pPr>
            <w:r>
              <w:rPr>
                <w:rFonts w:hint="eastAsia" w:ascii="黑体" w:hAnsi="黑体" w:eastAsia="黑体" w:cstheme="minorBidi"/>
                <w:sz w:val="24"/>
              </w:rPr>
              <w:t>章节名称</w:t>
            </w:r>
          </w:p>
        </w:tc>
        <w:tc>
          <w:tcPr>
            <w:tcW w:w="2314" w:type="dxa"/>
            <w:vAlign w:val="center"/>
          </w:tcPr>
          <w:p>
            <w:pPr>
              <w:widowControl/>
              <w:spacing w:beforeLines="50" w:afterLines="50"/>
              <w:jc w:val="center"/>
              <w:rPr>
                <w:rFonts w:ascii="黑体" w:hAnsi="黑体" w:eastAsia="黑体" w:cstheme="minorBidi"/>
                <w:sz w:val="24"/>
              </w:rPr>
            </w:pPr>
            <w:r>
              <w:rPr>
                <w:rFonts w:hint="eastAsia" w:ascii="黑体" w:hAnsi="黑体" w:eastAsia="黑体" w:cstheme="minorBidi"/>
                <w:sz w:val="24"/>
              </w:rPr>
              <w:t>内容提要</w:t>
            </w:r>
          </w:p>
        </w:tc>
        <w:tc>
          <w:tcPr>
            <w:tcW w:w="612" w:type="dxa"/>
            <w:vAlign w:val="center"/>
          </w:tcPr>
          <w:p>
            <w:pPr>
              <w:widowControl/>
              <w:spacing w:beforeLines="50" w:afterLines="50"/>
              <w:jc w:val="center"/>
              <w:rPr>
                <w:rFonts w:ascii="黑体" w:hAnsi="黑体" w:eastAsia="黑体" w:cstheme="minorBidi"/>
                <w:sz w:val="24"/>
              </w:rPr>
            </w:pPr>
            <w:r>
              <w:rPr>
                <w:rFonts w:hint="eastAsia" w:ascii="黑体" w:hAnsi="黑体" w:eastAsia="黑体" w:cstheme="minorBidi"/>
                <w:sz w:val="24"/>
              </w:rPr>
              <w:t>授课时数</w:t>
            </w:r>
          </w:p>
        </w:tc>
        <w:tc>
          <w:tcPr>
            <w:tcW w:w="1924" w:type="dxa"/>
            <w:vAlign w:val="center"/>
          </w:tcPr>
          <w:p>
            <w:pPr>
              <w:widowControl/>
              <w:spacing w:beforeLines="50" w:afterLines="50"/>
              <w:jc w:val="center"/>
              <w:rPr>
                <w:rFonts w:ascii="黑体" w:hAnsi="黑体" w:eastAsia="黑体" w:cstheme="minorBidi"/>
                <w:sz w:val="24"/>
              </w:rPr>
            </w:pPr>
            <w:r>
              <w:rPr>
                <w:rFonts w:hint="eastAsia" w:ascii="黑体" w:hAnsi="黑体" w:eastAsia="黑体" w:cstheme="minorBidi"/>
                <w:sz w:val="24"/>
              </w:rPr>
              <w:t>作业及要求</w:t>
            </w:r>
          </w:p>
        </w:tc>
        <w:tc>
          <w:tcPr>
            <w:tcW w:w="904" w:type="dxa"/>
            <w:vAlign w:val="center"/>
          </w:tcPr>
          <w:p>
            <w:pPr>
              <w:widowControl/>
              <w:spacing w:beforeLines="50" w:afterLines="50"/>
              <w:jc w:val="center"/>
              <w:rPr>
                <w:rFonts w:ascii="黑体" w:hAnsi="黑体" w:eastAsia="黑体" w:cstheme="minorBidi"/>
                <w:sz w:val="24"/>
              </w:rPr>
            </w:pPr>
            <w:r>
              <w:rPr>
                <w:rFonts w:hint="eastAsia" w:ascii="黑体" w:hAnsi="黑体" w:eastAsia="黑体" w:cstheme="minorBidi"/>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Align w:val="center"/>
          </w:tcPr>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一</w:t>
            </w:r>
          </w:p>
        </w:tc>
        <w:tc>
          <w:tcPr>
            <w:tcW w:w="816" w:type="dxa"/>
            <w:vAlign w:val="center"/>
          </w:tcPr>
          <w:p>
            <w:pPr>
              <w:widowControl/>
              <w:spacing w:beforeLines="50"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9/7</w:t>
            </w:r>
          </w:p>
        </w:tc>
        <w:tc>
          <w:tcPr>
            <w:tcW w:w="1134" w:type="dxa"/>
            <w:vAlign w:val="center"/>
          </w:tcPr>
          <w:p>
            <w:pPr>
              <w:widowControl/>
              <w:spacing w:beforeLines="50" w:afterLines="50"/>
              <w:ind w:firstLine="105" w:firstLineChars="5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第一章</w:t>
            </w:r>
          </w:p>
        </w:tc>
        <w:tc>
          <w:tcPr>
            <w:tcW w:w="2314" w:type="dxa"/>
            <w:vAlign w:val="center"/>
          </w:tcPr>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第一节 中西方音乐史进程中即兴伴奏的运用</w:t>
            </w:r>
          </w:p>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第二节 钢琴即兴伴奏的作用</w:t>
            </w:r>
          </w:p>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第三节 钢琴即兴伴奏的基本记谱</w:t>
            </w:r>
          </w:p>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第四节 钢琴即兴伴奏的基本指法</w:t>
            </w:r>
          </w:p>
        </w:tc>
        <w:tc>
          <w:tcPr>
            <w:tcW w:w="612" w:type="dxa"/>
            <w:vAlign w:val="center"/>
          </w:tcPr>
          <w:p>
            <w:pP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2</w:t>
            </w:r>
          </w:p>
        </w:tc>
        <w:tc>
          <w:tcPr>
            <w:tcW w:w="1924" w:type="dxa"/>
            <w:vAlign w:val="center"/>
          </w:tcPr>
          <w:p>
            <w:p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1、中西方音乐史进程中即兴伴奏的运用</w:t>
            </w:r>
          </w:p>
          <w:p>
            <w:p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2、钢琴即兴伴奏的作用</w:t>
            </w:r>
          </w:p>
          <w:p>
            <w:p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3、钢琴即兴伴奏的基本记谱和指法。</w:t>
            </w:r>
          </w:p>
        </w:tc>
        <w:tc>
          <w:tcPr>
            <w:tcW w:w="904" w:type="dxa"/>
            <w:vAlign w:val="center"/>
          </w:tcPr>
          <w:p>
            <w:pPr>
              <w:widowControl/>
              <w:spacing w:beforeLines="50"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Align w:val="center"/>
          </w:tcPr>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二</w:t>
            </w:r>
          </w:p>
        </w:tc>
        <w:tc>
          <w:tcPr>
            <w:tcW w:w="816" w:type="dxa"/>
            <w:vAlign w:val="center"/>
          </w:tcPr>
          <w:p>
            <w:pPr>
              <w:widowControl/>
              <w:spacing w:beforeLines="50"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9</w:t>
            </w:r>
            <w:r>
              <w:rPr>
                <w:rFonts w:asciiTheme="minorEastAsia" w:hAnsiTheme="minorEastAsia" w:eastAsiaTheme="minorEastAsia" w:cstheme="minorBidi"/>
                <w:szCs w:val="21"/>
              </w:rPr>
              <w:t>/</w:t>
            </w:r>
            <w:r>
              <w:rPr>
                <w:rFonts w:hint="eastAsia" w:asciiTheme="minorEastAsia" w:hAnsiTheme="minorEastAsia" w:eastAsiaTheme="minorEastAsia" w:cstheme="minorBidi"/>
                <w:szCs w:val="21"/>
              </w:rPr>
              <w:t>14</w:t>
            </w:r>
          </w:p>
        </w:tc>
        <w:tc>
          <w:tcPr>
            <w:tcW w:w="1134" w:type="dxa"/>
            <w:vAlign w:val="center"/>
          </w:tcPr>
          <w:p>
            <w:pPr>
              <w:widowControl/>
              <w:spacing w:beforeLines="50"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第二章</w:t>
            </w:r>
          </w:p>
        </w:tc>
        <w:tc>
          <w:tcPr>
            <w:tcW w:w="2314" w:type="dxa"/>
            <w:vAlign w:val="center"/>
          </w:tcPr>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第一节 大调正和弦的弹奏</w:t>
            </w:r>
          </w:p>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第二节 大调正和弦在歌曲中的运用  </w:t>
            </w:r>
          </w:p>
        </w:tc>
        <w:tc>
          <w:tcPr>
            <w:tcW w:w="612"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2</w:t>
            </w:r>
          </w:p>
        </w:tc>
        <w:tc>
          <w:tcPr>
            <w:tcW w:w="1924" w:type="dxa"/>
            <w:vAlign w:val="center"/>
          </w:tcPr>
          <w:p>
            <w:p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1、大调正和弦的弹奏练习</w:t>
            </w:r>
          </w:p>
          <w:p>
            <w:p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2、</w:t>
            </w:r>
            <w:r>
              <w:rPr>
                <w:rFonts w:hint="eastAsia" w:cs="仿宋" w:asciiTheme="minorEastAsia" w:hAnsiTheme="minorEastAsia" w:eastAsiaTheme="minorEastAsia"/>
                <w:szCs w:val="21"/>
              </w:rPr>
              <w:t>大调正和弦在歌曲中的运用，以《小星星》为例</w:t>
            </w:r>
          </w:p>
        </w:tc>
        <w:tc>
          <w:tcPr>
            <w:tcW w:w="904" w:type="dxa"/>
            <w:vAlign w:val="center"/>
          </w:tcPr>
          <w:p>
            <w:pPr>
              <w:widowControl/>
              <w:spacing w:beforeLines="50"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Align w:val="center"/>
          </w:tcPr>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三</w:t>
            </w:r>
          </w:p>
        </w:tc>
        <w:tc>
          <w:tcPr>
            <w:tcW w:w="816" w:type="dxa"/>
            <w:vAlign w:val="center"/>
          </w:tcPr>
          <w:p>
            <w:pPr>
              <w:widowControl/>
              <w:spacing w:beforeLines="50"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9</w:t>
            </w:r>
            <w:r>
              <w:rPr>
                <w:rFonts w:asciiTheme="minorEastAsia" w:hAnsiTheme="minorEastAsia" w:eastAsiaTheme="minorEastAsia" w:cstheme="minorBidi"/>
                <w:szCs w:val="21"/>
              </w:rPr>
              <w:t>/</w:t>
            </w:r>
            <w:r>
              <w:rPr>
                <w:rFonts w:hint="eastAsia" w:asciiTheme="minorEastAsia" w:hAnsiTheme="minorEastAsia" w:eastAsiaTheme="minorEastAsia" w:cstheme="minorBidi"/>
                <w:szCs w:val="21"/>
              </w:rPr>
              <w:t>21</w:t>
            </w:r>
          </w:p>
        </w:tc>
        <w:tc>
          <w:tcPr>
            <w:tcW w:w="1134" w:type="dxa"/>
            <w:vAlign w:val="center"/>
          </w:tcPr>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 xml:space="preserve">第三章 </w:t>
            </w:r>
          </w:p>
        </w:tc>
        <w:tc>
          <w:tcPr>
            <w:tcW w:w="2314" w:type="dxa"/>
            <w:vAlign w:val="center"/>
          </w:tcPr>
          <w:p>
            <w:pPr>
              <w:spacing w:line="360" w:lineRule="auto"/>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第一节 小调正和弦的弹奏</w:t>
            </w:r>
          </w:p>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第二节 小调正和弦在歌曲中的运用</w:t>
            </w:r>
          </w:p>
        </w:tc>
        <w:tc>
          <w:tcPr>
            <w:tcW w:w="612"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2</w:t>
            </w:r>
          </w:p>
        </w:tc>
        <w:tc>
          <w:tcPr>
            <w:tcW w:w="1924" w:type="dxa"/>
            <w:vAlign w:val="center"/>
          </w:tcPr>
          <w:p>
            <w:p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1、小调正和弦的弹奏类型</w:t>
            </w:r>
          </w:p>
          <w:p>
            <w:p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2、小调正和弦在歌曲中的运用，以《哇哈哈》为例</w:t>
            </w:r>
          </w:p>
        </w:tc>
        <w:tc>
          <w:tcPr>
            <w:tcW w:w="904" w:type="dxa"/>
            <w:vAlign w:val="center"/>
          </w:tcPr>
          <w:p>
            <w:pPr>
              <w:widowControl/>
              <w:spacing w:beforeLines="50"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Align w:val="center"/>
          </w:tcPr>
          <w:p>
            <w:pPr>
              <w:widowControl/>
              <w:spacing w:beforeLines="50"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四</w:t>
            </w:r>
          </w:p>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五</w:t>
            </w:r>
          </w:p>
        </w:tc>
        <w:tc>
          <w:tcPr>
            <w:tcW w:w="816" w:type="dxa"/>
            <w:vAlign w:val="center"/>
          </w:tcPr>
          <w:p>
            <w:pPr>
              <w:widowControl/>
              <w:spacing w:line="360" w:lineRule="auto"/>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9</w:t>
            </w:r>
            <w:r>
              <w:rPr>
                <w:rFonts w:cs="仿宋" w:asciiTheme="minorEastAsia" w:hAnsiTheme="minorEastAsia" w:eastAsiaTheme="minorEastAsia"/>
                <w:color w:val="000000"/>
                <w:szCs w:val="21"/>
              </w:rPr>
              <w:t>/2</w:t>
            </w:r>
            <w:r>
              <w:rPr>
                <w:rFonts w:hint="eastAsia" w:cs="仿宋" w:asciiTheme="minorEastAsia" w:hAnsiTheme="minorEastAsia" w:eastAsiaTheme="minorEastAsia"/>
                <w:color w:val="000000"/>
                <w:szCs w:val="21"/>
              </w:rPr>
              <w:t>8</w:t>
            </w:r>
          </w:p>
          <w:p>
            <w:pPr>
              <w:widowControl/>
              <w:spacing w:line="360" w:lineRule="auto"/>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10</w:t>
            </w:r>
            <w:r>
              <w:rPr>
                <w:rFonts w:cs="仿宋" w:asciiTheme="minorEastAsia" w:hAnsiTheme="minorEastAsia" w:eastAsiaTheme="minorEastAsia"/>
                <w:color w:val="000000"/>
                <w:szCs w:val="21"/>
              </w:rPr>
              <w:t>/</w:t>
            </w:r>
            <w:r>
              <w:rPr>
                <w:rFonts w:hint="eastAsia" w:cs="仿宋" w:asciiTheme="minorEastAsia" w:hAnsiTheme="minorEastAsia" w:eastAsiaTheme="minorEastAsia"/>
                <w:color w:val="000000"/>
                <w:szCs w:val="21"/>
              </w:rPr>
              <w:t>12</w:t>
            </w:r>
          </w:p>
        </w:tc>
        <w:tc>
          <w:tcPr>
            <w:tcW w:w="1134" w:type="dxa"/>
            <w:vAlign w:val="center"/>
          </w:tcPr>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 xml:space="preserve">第四章 </w:t>
            </w:r>
          </w:p>
        </w:tc>
        <w:tc>
          <w:tcPr>
            <w:tcW w:w="2314" w:type="dxa"/>
            <w:vAlign w:val="center"/>
          </w:tcPr>
          <w:p>
            <w:pPr>
              <w:spacing w:line="360" w:lineRule="auto"/>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 xml:space="preserve">第一节关系大小调衔接 </w:t>
            </w:r>
          </w:p>
          <w:p>
            <w:pP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第二节 同名大小调衔接</w:t>
            </w:r>
          </w:p>
        </w:tc>
        <w:tc>
          <w:tcPr>
            <w:tcW w:w="612" w:type="dxa"/>
            <w:vAlign w:val="center"/>
          </w:tcPr>
          <w:p>
            <w:pP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4</w:t>
            </w:r>
          </w:p>
        </w:tc>
        <w:tc>
          <w:tcPr>
            <w:tcW w:w="1924" w:type="dxa"/>
            <w:vAlign w:val="center"/>
          </w:tcPr>
          <w:p>
            <w:p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1、小调正和弦在歌曲中的运用，以《哇哈哈》为例</w:t>
            </w:r>
          </w:p>
          <w:p>
            <w:p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2、大调与小调衔接在钢琴即兴伴奏中的初步运用</w:t>
            </w:r>
          </w:p>
        </w:tc>
        <w:tc>
          <w:tcPr>
            <w:tcW w:w="904" w:type="dxa"/>
            <w:vAlign w:val="center"/>
          </w:tcPr>
          <w:p>
            <w:pPr>
              <w:widowControl/>
              <w:spacing w:beforeLines="50"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jc w:val="center"/>
        </w:trPr>
        <w:tc>
          <w:tcPr>
            <w:tcW w:w="704" w:type="dxa"/>
            <w:vAlign w:val="center"/>
          </w:tcPr>
          <w:p>
            <w:pPr>
              <w:widowControl/>
              <w:spacing w:beforeLines="50"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六</w:t>
            </w:r>
          </w:p>
          <w:p>
            <w:pPr>
              <w:widowControl/>
              <w:spacing w:beforeLines="50"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七</w:t>
            </w:r>
          </w:p>
        </w:tc>
        <w:tc>
          <w:tcPr>
            <w:tcW w:w="816" w:type="dxa"/>
            <w:vAlign w:val="center"/>
          </w:tcPr>
          <w:p>
            <w:pPr>
              <w:widowControl/>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10</w:t>
            </w:r>
            <w:r>
              <w:rPr>
                <w:rFonts w:cs="仿宋" w:asciiTheme="minorEastAsia" w:hAnsiTheme="minorEastAsia" w:eastAsiaTheme="minorEastAsia"/>
                <w:color w:val="000000"/>
                <w:szCs w:val="21"/>
              </w:rPr>
              <w:t>/</w:t>
            </w:r>
            <w:r>
              <w:rPr>
                <w:rFonts w:hint="eastAsia" w:cs="仿宋" w:asciiTheme="minorEastAsia" w:hAnsiTheme="minorEastAsia" w:eastAsiaTheme="minorEastAsia"/>
                <w:color w:val="000000"/>
                <w:szCs w:val="21"/>
              </w:rPr>
              <w:t>19</w:t>
            </w:r>
          </w:p>
          <w:p>
            <w:pPr>
              <w:widowControl/>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10</w:t>
            </w:r>
            <w:r>
              <w:rPr>
                <w:rFonts w:cs="仿宋" w:asciiTheme="minorEastAsia" w:hAnsiTheme="minorEastAsia" w:eastAsiaTheme="minorEastAsia"/>
                <w:color w:val="000000"/>
                <w:szCs w:val="21"/>
              </w:rPr>
              <w:t>/</w:t>
            </w:r>
            <w:r>
              <w:rPr>
                <w:rFonts w:hint="eastAsia" w:cs="仿宋" w:asciiTheme="minorEastAsia" w:hAnsiTheme="minorEastAsia" w:eastAsiaTheme="minorEastAsia"/>
                <w:color w:val="000000"/>
                <w:szCs w:val="21"/>
              </w:rPr>
              <w:t>26</w:t>
            </w:r>
          </w:p>
        </w:tc>
        <w:tc>
          <w:tcPr>
            <w:tcW w:w="1134" w:type="dxa"/>
            <w:vAlign w:val="center"/>
          </w:tcPr>
          <w:p>
            <w:pPr>
              <w:widowControl/>
              <w:ind w:firstLine="105" w:firstLineChars="50"/>
              <w:rPr>
                <w:rFonts w:cs="仿宋" w:asciiTheme="minorEastAsia" w:hAnsiTheme="minorEastAsia" w:eastAsiaTheme="minorEastAsia"/>
                <w:color w:val="000000"/>
                <w:szCs w:val="21"/>
              </w:rPr>
            </w:pPr>
          </w:p>
          <w:p>
            <w:pPr>
              <w:widowControl/>
              <w:ind w:firstLine="105" w:firstLineChars="50"/>
              <w:rPr>
                <w:rFonts w:cs="仿宋" w:asciiTheme="minorEastAsia" w:hAnsiTheme="minorEastAsia" w:eastAsiaTheme="minorEastAsia"/>
                <w:color w:val="000000"/>
                <w:szCs w:val="21"/>
              </w:rPr>
            </w:pPr>
          </w:p>
          <w:p>
            <w:pPr>
              <w:widowControl/>
              <w:ind w:firstLine="105" w:firstLineChars="50"/>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 xml:space="preserve">第五章 </w:t>
            </w:r>
          </w:p>
          <w:p>
            <w:pPr>
              <w:widowControl/>
              <w:spacing w:beforeLines="50" w:afterLines="50"/>
              <w:jc w:val="center"/>
              <w:rPr>
                <w:rFonts w:asciiTheme="minorEastAsia" w:hAnsiTheme="minorEastAsia" w:eastAsiaTheme="minorEastAsia" w:cstheme="minorBidi"/>
                <w:szCs w:val="21"/>
              </w:rPr>
            </w:pPr>
          </w:p>
        </w:tc>
        <w:tc>
          <w:tcPr>
            <w:tcW w:w="2314" w:type="dxa"/>
            <w:vAlign w:val="center"/>
          </w:tcPr>
          <w:p>
            <w:pPr>
              <w:spacing w:line="360" w:lineRule="auto"/>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第一节 副三和弦的弹奏</w:t>
            </w:r>
          </w:p>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第二节 其他和弦的弹奏及运用</w:t>
            </w:r>
          </w:p>
        </w:tc>
        <w:tc>
          <w:tcPr>
            <w:tcW w:w="612"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4</w:t>
            </w:r>
          </w:p>
        </w:tc>
        <w:tc>
          <w:tcPr>
            <w:tcW w:w="1924" w:type="dxa"/>
            <w:vAlign w:val="center"/>
          </w:tcPr>
          <w:p>
            <w:pPr>
              <w:numPr>
                <w:ilvl w:val="0"/>
                <w:numId w:val="1"/>
              </w:num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副三和弦的弹奏练习</w:t>
            </w:r>
          </w:p>
          <w:p>
            <w:pPr>
              <w:numPr>
                <w:ilvl w:val="0"/>
                <w:numId w:val="1"/>
              </w:num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其他和弦的弹奏及运用</w:t>
            </w:r>
          </w:p>
        </w:tc>
        <w:tc>
          <w:tcPr>
            <w:tcW w:w="904" w:type="dxa"/>
            <w:vAlign w:val="center"/>
          </w:tcPr>
          <w:p>
            <w:pPr>
              <w:widowControl/>
              <w:spacing w:beforeLines="50"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Align w:val="center"/>
          </w:tcPr>
          <w:p>
            <w:pPr>
              <w:widowControl/>
              <w:spacing w:beforeLines="50"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八</w:t>
            </w:r>
          </w:p>
          <w:p>
            <w:pPr>
              <w:widowControl/>
              <w:spacing w:beforeLines="50"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九</w:t>
            </w:r>
          </w:p>
        </w:tc>
        <w:tc>
          <w:tcPr>
            <w:tcW w:w="816" w:type="dxa"/>
            <w:vAlign w:val="center"/>
          </w:tcPr>
          <w:p>
            <w:pPr>
              <w:widowControl/>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11</w:t>
            </w:r>
            <w:r>
              <w:rPr>
                <w:rFonts w:cs="仿宋" w:asciiTheme="minorEastAsia" w:hAnsiTheme="minorEastAsia" w:eastAsiaTheme="minorEastAsia"/>
                <w:color w:val="000000"/>
                <w:szCs w:val="21"/>
              </w:rPr>
              <w:t>/</w:t>
            </w:r>
            <w:r>
              <w:rPr>
                <w:rFonts w:hint="eastAsia" w:cs="仿宋" w:asciiTheme="minorEastAsia" w:hAnsiTheme="minorEastAsia" w:eastAsiaTheme="minorEastAsia"/>
                <w:color w:val="000000"/>
                <w:szCs w:val="21"/>
              </w:rPr>
              <w:t>2</w:t>
            </w:r>
          </w:p>
          <w:p>
            <w:pPr>
              <w:widowControl/>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11</w:t>
            </w:r>
            <w:r>
              <w:rPr>
                <w:rFonts w:cs="仿宋" w:asciiTheme="minorEastAsia" w:hAnsiTheme="minorEastAsia" w:eastAsiaTheme="minorEastAsia"/>
                <w:color w:val="000000"/>
                <w:szCs w:val="21"/>
              </w:rPr>
              <w:t>/</w:t>
            </w:r>
            <w:r>
              <w:rPr>
                <w:rFonts w:hint="eastAsia" w:cs="仿宋" w:asciiTheme="minorEastAsia" w:hAnsiTheme="minorEastAsia" w:eastAsiaTheme="minorEastAsia"/>
                <w:color w:val="000000"/>
                <w:szCs w:val="21"/>
              </w:rPr>
              <w:t>9</w:t>
            </w:r>
          </w:p>
        </w:tc>
        <w:tc>
          <w:tcPr>
            <w:tcW w:w="1134" w:type="dxa"/>
            <w:vAlign w:val="center"/>
          </w:tcPr>
          <w:p>
            <w:pPr>
              <w:widowControl/>
              <w:spacing w:beforeLines="50"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 xml:space="preserve">第六章 </w:t>
            </w:r>
          </w:p>
        </w:tc>
        <w:tc>
          <w:tcPr>
            <w:tcW w:w="2314" w:type="dxa"/>
            <w:vAlign w:val="center"/>
          </w:tcPr>
          <w:p>
            <w:pPr>
              <w:spacing w:line="360" w:lineRule="auto"/>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第一节 柱式和弦的弹奏</w:t>
            </w:r>
          </w:p>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第二节 柱式和弦的变化练习</w:t>
            </w:r>
          </w:p>
        </w:tc>
        <w:tc>
          <w:tcPr>
            <w:tcW w:w="612"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4</w:t>
            </w:r>
          </w:p>
        </w:tc>
        <w:tc>
          <w:tcPr>
            <w:tcW w:w="1924" w:type="dxa"/>
            <w:vAlign w:val="center"/>
          </w:tcPr>
          <w:p>
            <w:p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1、进行曲类型歌曲的分类</w:t>
            </w:r>
          </w:p>
          <w:p>
            <w:p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2、柱式和弦的变化练习 </w:t>
            </w:r>
          </w:p>
          <w:p>
            <w:p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3、以《歌唱祖国》等为例，分析柱式和弦的变化运用</w:t>
            </w:r>
          </w:p>
        </w:tc>
        <w:tc>
          <w:tcPr>
            <w:tcW w:w="904" w:type="dxa"/>
            <w:vAlign w:val="center"/>
          </w:tcPr>
          <w:p>
            <w:pPr>
              <w:widowControl/>
              <w:spacing w:beforeLines="50"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Align w:val="center"/>
          </w:tcPr>
          <w:p>
            <w:pPr>
              <w:widowControl/>
              <w:spacing w:beforeLines="50"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十</w:t>
            </w:r>
          </w:p>
          <w:p>
            <w:pPr>
              <w:widowControl/>
              <w:spacing w:beforeLines="50"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十一</w:t>
            </w:r>
          </w:p>
        </w:tc>
        <w:tc>
          <w:tcPr>
            <w:tcW w:w="816" w:type="dxa"/>
            <w:vAlign w:val="center"/>
          </w:tcPr>
          <w:p>
            <w:pPr>
              <w:widowControl/>
              <w:spacing w:beforeLines="50"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11</w:t>
            </w:r>
            <w:r>
              <w:rPr>
                <w:rFonts w:cs="仿宋" w:asciiTheme="minorEastAsia" w:hAnsiTheme="minorEastAsia" w:eastAsiaTheme="minorEastAsia"/>
                <w:color w:val="000000"/>
                <w:szCs w:val="21"/>
              </w:rPr>
              <w:t>/</w:t>
            </w:r>
            <w:r>
              <w:rPr>
                <w:rFonts w:hint="eastAsia" w:cs="仿宋" w:asciiTheme="minorEastAsia" w:hAnsiTheme="minorEastAsia" w:eastAsiaTheme="minorEastAsia"/>
                <w:color w:val="000000"/>
                <w:szCs w:val="21"/>
              </w:rPr>
              <w:t>16</w:t>
            </w:r>
          </w:p>
          <w:p>
            <w:pPr>
              <w:widowControl/>
              <w:spacing w:beforeLines="50"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11</w:t>
            </w:r>
            <w:r>
              <w:rPr>
                <w:rFonts w:cs="仿宋" w:asciiTheme="minorEastAsia" w:hAnsiTheme="minorEastAsia" w:eastAsiaTheme="minorEastAsia"/>
                <w:color w:val="000000"/>
                <w:szCs w:val="21"/>
              </w:rPr>
              <w:t>/</w:t>
            </w:r>
            <w:r>
              <w:rPr>
                <w:rFonts w:hint="eastAsia" w:cs="仿宋" w:asciiTheme="minorEastAsia" w:hAnsiTheme="minorEastAsia" w:eastAsiaTheme="minorEastAsia"/>
                <w:color w:val="000000"/>
                <w:szCs w:val="21"/>
              </w:rPr>
              <w:t>23</w:t>
            </w:r>
          </w:p>
        </w:tc>
        <w:tc>
          <w:tcPr>
            <w:tcW w:w="1134" w:type="dxa"/>
            <w:vAlign w:val="center"/>
          </w:tcPr>
          <w:p>
            <w:pPr>
              <w:widowControl/>
              <w:spacing w:beforeLines="50"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第七章</w:t>
            </w:r>
          </w:p>
        </w:tc>
        <w:tc>
          <w:tcPr>
            <w:tcW w:w="2314" w:type="dxa"/>
            <w:vAlign w:val="center"/>
          </w:tcPr>
          <w:p>
            <w:pPr>
              <w:spacing w:line="360" w:lineRule="auto"/>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第一节 短琶音的弹奏</w:t>
            </w:r>
          </w:p>
          <w:p>
            <w:pPr>
              <w:spacing w:line="360" w:lineRule="auto"/>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第二节 简易调的柱式和弦转位练习</w:t>
            </w:r>
          </w:p>
          <w:p>
            <w:pP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第三节 简易调的分解和弦练习</w:t>
            </w:r>
          </w:p>
        </w:tc>
        <w:tc>
          <w:tcPr>
            <w:tcW w:w="612"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4</w:t>
            </w:r>
          </w:p>
        </w:tc>
        <w:tc>
          <w:tcPr>
            <w:tcW w:w="1924" w:type="dxa"/>
            <w:vAlign w:val="center"/>
          </w:tcPr>
          <w:p>
            <w:pPr>
              <w:numPr>
                <w:ilvl w:val="0"/>
                <w:numId w:val="2"/>
              </w:num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短琶音的弹奏</w:t>
            </w:r>
          </w:p>
          <w:p>
            <w:pPr>
              <w:numPr>
                <w:ilvl w:val="0"/>
                <w:numId w:val="2"/>
              </w:num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以《雪绒花》为例，分析短琶音的具体一运用</w:t>
            </w:r>
          </w:p>
          <w:p>
            <w:p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3、柱式和弦转位练习、分解和弦练习</w:t>
            </w:r>
          </w:p>
          <w:p>
            <w:pPr>
              <w:spacing w:line="360" w:lineRule="auto"/>
              <w:jc w:val="left"/>
              <w:rPr>
                <w:rFonts w:cs="仿宋" w:asciiTheme="minorEastAsia" w:hAnsiTheme="minorEastAsia" w:eastAsiaTheme="minorEastAsia"/>
                <w:color w:val="000000"/>
                <w:szCs w:val="21"/>
              </w:rPr>
            </w:pPr>
            <w:r>
              <w:rPr>
                <w:rFonts w:hint="eastAsia" w:cs="仿宋" w:asciiTheme="minorEastAsia" w:hAnsiTheme="minorEastAsia" w:eastAsiaTheme="minorEastAsia"/>
                <w:szCs w:val="21"/>
              </w:rPr>
              <w:t>4、以《故乡的亲人》等为例，分析柱式和弦转位、分解和弦的具体运用</w:t>
            </w:r>
          </w:p>
        </w:tc>
        <w:tc>
          <w:tcPr>
            <w:tcW w:w="904" w:type="dxa"/>
            <w:vAlign w:val="center"/>
          </w:tcPr>
          <w:p>
            <w:pPr>
              <w:widowControl/>
              <w:spacing w:beforeLines="50"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Align w:val="center"/>
          </w:tcPr>
          <w:p>
            <w:pPr>
              <w:widowControl/>
              <w:spacing w:beforeLines="50"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十三十四</w:t>
            </w:r>
          </w:p>
        </w:tc>
        <w:tc>
          <w:tcPr>
            <w:tcW w:w="816" w:type="dxa"/>
            <w:vAlign w:val="center"/>
          </w:tcPr>
          <w:p>
            <w:pPr>
              <w:widowControl/>
              <w:spacing w:beforeLines="50"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11</w:t>
            </w:r>
            <w:r>
              <w:rPr>
                <w:rFonts w:cs="仿宋" w:asciiTheme="minorEastAsia" w:hAnsiTheme="minorEastAsia" w:eastAsiaTheme="minorEastAsia"/>
                <w:color w:val="000000"/>
                <w:szCs w:val="21"/>
              </w:rPr>
              <w:t>/</w:t>
            </w:r>
            <w:r>
              <w:rPr>
                <w:rFonts w:hint="eastAsia" w:cs="仿宋" w:asciiTheme="minorEastAsia" w:hAnsiTheme="minorEastAsia" w:eastAsiaTheme="minorEastAsia"/>
                <w:color w:val="000000"/>
                <w:szCs w:val="21"/>
              </w:rPr>
              <w:t>30</w:t>
            </w:r>
          </w:p>
          <w:p>
            <w:pPr>
              <w:widowControl/>
              <w:spacing w:beforeLines="50"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12</w:t>
            </w:r>
            <w:r>
              <w:rPr>
                <w:rFonts w:cs="仿宋" w:asciiTheme="minorEastAsia" w:hAnsiTheme="minorEastAsia" w:eastAsiaTheme="minorEastAsia"/>
                <w:color w:val="000000"/>
                <w:szCs w:val="21"/>
              </w:rPr>
              <w:t>/</w:t>
            </w:r>
            <w:r>
              <w:rPr>
                <w:rFonts w:hint="eastAsia" w:cs="仿宋" w:asciiTheme="minorEastAsia" w:hAnsiTheme="minorEastAsia" w:eastAsiaTheme="minorEastAsia"/>
                <w:color w:val="000000"/>
                <w:szCs w:val="21"/>
              </w:rPr>
              <w:t>7</w:t>
            </w:r>
          </w:p>
        </w:tc>
        <w:tc>
          <w:tcPr>
            <w:tcW w:w="1134" w:type="dxa"/>
            <w:vAlign w:val="center"/>
          </w:tcPr>
          <w:p>
            <w:pPr>
              <w:widowControl/>
              <w:spacing w:beforeLines="50"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第八章</w:t>
            </w:r>
          </w:p>
        </w:tc>
        <w:tc>
          <w:tcPr>
            <w:tcW w:w="2314" w:type="dxa"/>
            <w:vAlign w:val="center"/>
          </w:tcPr>
          <w:p>
            <w:pPr>
              <w:spacing w:line="360" w:lineRule="auto"/>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第一节 分解和弦的变化音型练习</w:t>
            </w:r>
          </w:p>
          <w:p>
            <w:pPr>
              <w:spacing w:line="360" w:lineRule="auto"/>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第二节 柱式和弦的变化音型弹奏</w:t>
            </w:r>
          </w:p>
        </w:tc>
        <w:tc>
          <w:tcPr>
            <w:tcW w:w="612" w:type="dxa"/>
            <w:vAlign w:val="center"/>
          </w:tcPr>
          <w:p>
            <w:pP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4</w:t>
            </w:r>
          </w:p>
        </w:tc>
        <w:tc>
          <w:tcPr>
            <w:tcW w:w="1924" w:type="dxa"/>
            <w:vAlign w:val="center"/>
          </w:tcPr>
          <w:p>
            <w:pPr>
              <w:numPr>
                <w:ilvl w:val="0"/>
                <w:numId w:val="3"/>
              </w:num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分解和弦的变化音型弹奏</w:t>
            </w:r>
          </w:p>
          <w:p>
            <w:pPr>
              <w:numPr>
                <w:ilvl w:val="0"/>
                <w:numId w:val="3"/>
              </w:num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以《春天在哪里》等小学音乐教材为例，分析各类变化音型的具体运用</w:t>
            </w:r>
          </w:p>
          <w:p>
            <w:pPr>
              <w:numPr>
                <w:ilvl w:val="0"/>
                <w:numId w:val="3"/>
              </w:num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柱式和弦的变化音型弹奏</w:t>
            </w:r>
          </w:p>
          <w:p>
            <w:p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4、以《让我们荡起双桨》为例，分析各类变化音型的具体运用</w:t>
            </w:r>
          </w:p>
        </w:tc>
        <w:tc>
          <w:tcPr>
            <w:tcW w:w="904" w:type="dxa"/>
            <w:vAlign w:val="center"/>
          </w:tcPr>
          <w:p>
            <w:pPr>
              <w:widowControl/>
              <w:spacing w:beforeLines="50"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Align w:val="center"/>
          </w:tcPr>
          <w:p>
            <w:pPr>
              <w:widowControl/>
              <w:spacing w:beforeLines="50"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十五十六</w:t>
            </w:r>
          </w:p>
        </w:tc>
        <w:tc>
          <w:tcPr>
            <w:tcW w:w="816" w:type="dxa"/>
            <w:vAlign w:val="center"/>
          </w:tcPr>
          <w:p>
            <w:pPr>
              <w:widowControl/>
              <w:spacing w:beforeLines="50" w:afterLines="50"/>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12</w:t>
            </w:r>
            <w:r>
              <w:rPr>
                <w:rFonts w:cs="仿宋" w:asciiTheme="minorEastAsia" w:hAnsiTheme="minorEastAsia" w:eastAsiaTheme="minorEastAsia"/>
                <w:color w:val="000000"/>
                <w:szCs w:val="21"/>
              </w:rPr>
              <w:t>/</w:t>
            </w:r>
            <w:r>
              <w:rPr>
                <w:rFonts w:hint="eastAsia" w:cs="仿宋" w:asciiTheme="minorEastAsia" w:hAnsiTheme="minorEastAsia" w:eastAsiaTheme="minorEastAsia"/>
                <w:color w:val="000000"/>
                <w:szCs w:val="21"/>
              </w:rPr>
              <w:t>14</w:t>
            </w:r>
          </w:p>
          <w:p>
            <w:pPr>
              <w:widowControl/>
              <w:spacing w:beforeLines="50" w:afterLines="50"/>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12</w:t>
            </w:r>
            <w:r>
              <w:rPr>
                <w:rFonts w:cs="仿宋" w:asciiTheme="minorEastAsia" w:hAnsiTheme="minorEastAsia" w:eastAsiaTheme="minorEastAsia"/>
                <w:color w:val="000000"/>
                <w:szCs w:val="21"/>
              </w:rPr>
              <w:t>/</w:t>
            </w:r>
            <w:r>
              <w:rPr>
                <w:rFonts w:hint="eastAsia" w:cs="仿宋" w:asciiTheme="minorEastAsia" w:hAnsiTheme="minorEastAsia" w:eastAsiaTheme="minorEastAsia"/>
                <w:color w:val="000000"/>
                <w:szCs w:val="21"/>
              </w:rPr>
              <w:t>21</w:t>
            </w:r>
          </w:p>
        </w:tc>
        <w:tc>
          <w:tcPr>
            <w:tcW w:w="1134" w:type="dxa"/>
            <w:vAlign w:val="center"/>
          </w:tcPr>
          <w:p>
            <w:pPr>
              <w:widowControl/>
              <w:spacing w:beforeLines="50"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第九章</w:t>
            </w:r>
          </w:p>
        </w:tc>
        <w:tc>
          <w:tcPr>
            <w:tcW w:w="2314" w:type="dxa"/>
            <w:vAlign w:val="center"/>
          </w:tcPr>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第一节 2/4拍舞蹈类音型弹奏</w:t>
            </w:r>
          </w:p>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第二节 切分节奏的变化音弹奏</w:t>
            </w:r>
          </w:p>
          <w:p>
            <w:pPr>
              <w:spacing w:line="360" w:lineRule="auto"/>
              <w:rPr>
                <w:rFonts w:cs="仿宋" w:asciiTheme="minorEastAsia" w:hAnsiTheme="minorEastAsia" w:eastAsiaTheme="minorEastAsia"/>
                <w:color w:val="000000"/>
                <w:szCs w:val="21"/>
              </w:rPr>
            </w:pPr>
            <w:r>
              <w:rPr>
                <w:rFonts w:hint="eastAsia" w:cs="仿宋" w:asciiTheme="minorEastAsia" w:hAnsiTheme="minorEastAsia" w:eastAsiaTheme="minorEastAsia"/>
                <w:szCs w:val="21"/>
              </w:rPr>
              <w:t xml:space="preserve">第三节 探戈节奏的变化音型弹奏 </w:t>
            </w:r>
          </w:p>
        </w:tc>
        <w:tc>
          <w:tcPr>
            <w:tcW w:w="612" w:type="dxa"/>
            <w:vAlign w:val="center"/>
          </w:tcPr>
          <w:p>
            <w:pP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4</w:t>
            </w:r>
          </w:p>
        </w:tc>
        <w:tc>
          <w:tcPr>
            <w:tcW w:w="1924" w:type="dxa"/>
            <w:vAlign w:val="center"/>
          </w:tcPr>
          <w:p>
            <w:p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1、</w:t>
            </w:r>
            <w:r>
              <w:rPr>
                <w:rFonts w:hint="eastAsia" w:cs="仿宋" w:asciiTheme="minorEastAsia" w:hAnsiTheme="minorEastAsia" w:eastAsiaTheme="minorEastAsia"/>
                <w:szCs w:val="21"/>
              </w:rPr>
              <w:t>2/4拍舞蹈类音型弹奏</w:t>
            </w:r>
          </w:p>
          <w:p>
            <w:p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2、切分节奏的变化音型弹奏</w:t>
            </w:r>
          </w:p>
          <w:p>
            <w:p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3、探戈节奏的变化音型弹奏</w:t>
            </w:r>
          </w:p>
        </w:tc>
        <w:tc>
          <w:tcPr>
            <w:tcW w:w="904" w:type="dxa"/>
            <w:vAlign w:val="center"/>
          </w:tcPr>
          <w:p>
            <w:pPr>
              <w:widowControl/>
              <w:spacing w:beforeLines="50"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Align w:val="center"/>
          </w:tcPr>
          <w:p>
            <w:pPr>
              <w:widowControl/>
              <w:spacing w:beforeLines="50"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十七十八</w:t>
            </w:r>
          </w:p>
        </w:tc>
        <w:tc>
          <w:tcPr>
            <w:tcW w:w="816" w:type="dxa"/>
            <w:vAlign w:val="center"/>
          </w:tcPr>
          <w:p>
            <w:pPr>
              <w:widowControl/>
              <w:spacing w:beforeLines="50"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12</w:t>
            </w:r>
            <w:r>
              <w:rPr>
                <w:rFonts w:cs="仿宋" w:asciiTheme="minorEastAsia" w:hAnsiTheme="minorEastAsia" w:eastAsiaTheme="minorEastAsia"/>
                <w:color w:val="000000"/>
                <w:szCs w:val="21"/>
              </w:rPr>
              <w:t>/</w:t>
            </w:r>
            <w:r>
              <w:rPr>
                <w:rFonts w:hint="eastAsia" w:cs="仿宋" w:asciiTheme="minorEastAsia" w:hAnsiTheme="minorEastAsia" w:eastAsiaTheme="minorEastAsia"/>
                <w:color w:val="000000"/>
                <w:szCs w:val="21"/>
              </w:rPr>
              <w:t>28</w:t>
            </w:r>
          </w:p>
          <w:p>
            <w:pPr>
              <w:widowControl/>
              <w:spacing w:beforeLines="50"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1</w:t>
            </w:r>
            <w:r>
              <w:rPr>
                <w:rFonts w:cs="仿宋" w:asciiTheme="minorEastAsia" w:hAnsiTheme="minorEastAsia" w:eastAsiaTheme="minorEastAsia"/>
                <w:color w:val="000000"/>
                <w:szCs w:val="21"/>
              </w:rPr>
              <w:t>/</w:t>
            </w:r>
            <w:r>
              <w:rPr>
                <w:rFonts w:hint="eastAsia" w:cs="仿宋" w:asciiTheme="minorEastAsia" w:hAnsiTheme="minorEastAsia" w:eastAsiaTheme="minorEastAsia"/>
                <w:color w:val="000000"/>
                <w:szCs w:val="21"/>
              </w:rPr>
              <w:t>4</w:t>
            </w:r>
          </w:p>
        </w:tc>
        <w:tc>
          <w:tcPr>
            <w:tcW w:w="1134" w:type="dxa"/>
            <w:vAlign w:val="center"/>
          </w:tcPr>
          <w:p>
            <w:pPr>
              <w:widowControl/>
              <w:spacing w:beforeLines="50"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第十章</w:t>
            </w:r>
          </w:p>
        </w:tc>
        <w:tc>
          <w:tcPr>
            <w:tcW w:w="2314" w:type="dxa"/>
            <w:vAlign w:val="center"/>
          </w:tcPr>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第一节 综合音型弹奏</w:t>
            </w:r>
          </w:p>
          <w:p>
            <w:pPr>
              <w:spacing w:line="360" w:lineRule="auto"/>
              <w:rPr>
                <w:rFonts w:cs="仿宋" w:asciiTheme="minorEastAsia" w:hAnsiTheme="minorEastAsia" w:eastAsiaTheme="minorEastAsia"/>
                <w:color w:val="000000"/>
                <w:szCs w:val="21"/>
              </w:rPr>
            </w:pPr>
            <w:r>
              <w:rPr>
                <w:rFonts w:hint="eastAsia" w:cs="仿宋" w:asciiTheme="minorEastAsia" w:hAnsiTheme="minorEastAsia" w:eastAsiaTheme="minorEastAsia"/>
                <w:szCs w:val="21"/>
              </w:rPr>
              <w:t xml:space="preserve">第二节 前奏、尾奏的弹奏 </w:t>
            </w:r>
          </w:p>
        </w:tc>
        <w:tc>
          <w:tcPr>
            <w:tcW w:w="612" w:type="dxa"/>
            <w:vAlign w:val="center"/>
          </w:tcPr>
          <w:p>
            <w:pP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4</w:t>
            </w:r>
          </w:p>
        </w:tc>
        <w:tc>
          <w:tcPr>
            <w:tcW w:w="1924" w:type="dxa"/>
            <w:vAlign w:val="center"/>
          </w:tcPr>
          <w:p>
            <w:pPr>
              <w:numPr>
                <w:ilvl w:val="0"/>
                <w:numId w:val="4"/>
              </w:num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综合音型弹奏</w:t>
            </w:r>
          </w:p>
          <w:p>
            <w:pPr>
              <w:numPr>
                <w:ilvl w:val="0"/>
                <w:numId w:val="4"/>
              </w:num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以《长江之歌》为例，分析各类综合音乐的具体运用</w:t>
            </w:r>
          </w:p>
          <w:p>
            <w:pPr>
              <w:numPr>
                <w:ilvl w:val="0"/>
                <w:numId w:val="4"/>
              </w:num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前奏、尾奏的弹奏</w:t>
            </w:r>
          </w:p>
          <w:p>
            <w:p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4、以《我爱你，中国》为例，分析前奏、尾奏手法的具体运用</w:t>
            </w:r>
          </w:p>
        </w:tc>
        <w:tc>
          <w:tcPr>
            <w:tcW w:w="904" w:type="dxa"/>
            <w:vAlign w:val="center"/>
          </w:tcPr>
          <w:p>
            <w:pPr>
              <w:widowControl/>
              <w:spacing w:beforeLines="50" w:afterLines="50"/>
              <w:jc w:val="center"/>
              <w:rPr>
                <w:rFonts w:asciiTheme="minorEastAsia" w:hAnsiTheme="minorEastAsia" w:eastAsiaTheme="minorEastAsia" w:cstheme="minorBidi"/>
                <w:szCs w:val="21"/>
              </w:rPr>
            </w:pPr>
          </w:p>
        </w:tc>
      </w:tr>
    </w:tbl>
    <w:p>
      <w:pPr>
        <w:widowControl/>
        <w:spacing w:beforeLines="50" w:afterLines="50"/>
        <w:ind w:firstLine="561" w:firstLineChars="200"/>
        <w:jc w:val="left"/>
      </w:pPr>
      <w:r>
        <w:rPr>
          <w:rFonts w:hint="eastAsia" w:ascii="黑体" w:hAnsi="黑体" w:eastAsia="黑体"/>
          <w:b/>
          <w:sz w:val="28"/>
          <w:szCs w:val="28"/>
        </w:rPr>
        <w:t>六、教材及参考书目</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1、选用教材</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[1]《钢琴即兴伴奏教程》 丁运东著 南京师范大学出版社</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2、主要参考书目</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[1]《自弹自唱教程（小学篇）》，冒小瑛、吴磊编著 苏州大学出版社</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[2]《自弹自唱教程（中学篇）》，吴磊、冒小瑛 编著苏州大学出版社</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[3]《歌曲钢琴即兴伴奏》 冯德钢著 西南师范大学出版社</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[4]《音乐》 义务教育教科书（苏教版）</w:t>
      </w:r>
    </w:p>
    <w:p>
      <w:pPr>
        <w:numPr>
          <w:ilvl w:val="0"/>
          <w:numId w:val="5"/>
        </w:num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其它学习资源</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[1]中国大学 慕课</w:t>
      </w:r>
    </w:p>
    <w:p>
      <w:pPr>
        <w:widowControl/>
        <w:spacing w:beforeLines="50" w:afterLines="50"/>
        <w:jc w:val="left"/>
        <w:rPr>
          <w:rFonts w:ascii="宋体" w:hAnsi="宋体"/>
        </w:rPr>
      </w:pPr>
    </w:p>
    <w:p>
      <w:pPr>
        <w:widowControl/>
        <w:jc w:val="left"/>
        <w:rPr>
          <w:rFonts w:ascii="黑体" w:hAnsi="黑体" w:eastAsia="黑体"/>
          <w:b/>
          <w:sz w:val="28"/>
          <w:szCs w:val="28"/>
        </w:rPr>
      </w:pPr>
      <w:r>
        <w:rPr>
          <w:rFonts w:ascii="黑体" w:hAnsi="黑体" w:eastAsia="黑体"/>
          <w:b/>
          <w:sz w:val="28"/>
          <w:szCs w:val="28"/>
        </w:rPr>
        <w:br w:type="page"/>
      </w:r>
    </w:p>
    <w:p>
      <w:pPr>
        <w:widowControl/>
        <w:spacing w:beforeLines="50" w:afterLines="50"/>
        <w:ind w:firstLine="561" w:firstLineChars="200"/>
        <w:jc w:val="left"/>
        <w:rPr>
          <w:rFonts w:ascii="宋体" w:hAnsi="宋体"/>
        </w:rPr>
      </w:pPr>
      <w:r>
        <w:rPr>
          <w:rFonts w:hint="eastAsia" w:ascii="黑体" w:hAnsi="黑体" w:eastAsia="黑体"/>
          <w:b/>
          <w:sz w:val="28"/>
          <w:szCs w:val="28"/>
        </w:rPr>
        <w:t xml:space="preserve">七、教学方法 </w:t>
      </w:r>
    </w:p>
    <w:p>
      <w:pPr>
        <w:spacing w:line="360" w:lineRule="auto"/>
        <w:ind w:left="899" w:leftChars="228" w:hanging="420" w:hangingChars="200"/>
        <w:rPr>
          <w:rFonts w:cs="仿宋" w:asciiTheme="minorEastAsia" w:hAnsiTheme="minorEastAsia" w:eastAsiaTheme="minorEastAsia"/>
          <w:szCs w:val="21"/>
        </w:rPr>
      </w:pPr>
      <w:r>
        <w:rPr>
          <w:rFonts w:hint="eastAsia" w:cs="仿宋" w:asciiTheme="minorEastAsia" w:hAnsiTheme="minorEastAsia" w:eastAsiaTheme="minorEastAsia"/>
          <w:szCs w:val="21"/>
        </w:rPr>
        <w:t>（1）讲授法：</w:t>
      </w:r>
      <w:r>
        <w:rPr>
          <w:rFonts w:hint="eastAsia" w:cs="仿宋" w:asciiTheme="minorEastAsia" w:hAnsiTheme="minorEastAsia" w:eastAsiaTheme="minorEastAsia"/>
          <w:bCs/>
          <w:szCs w:val="21"/>
        </w:rPr>
        <w:t>在课程初期，讲授了钢琴即兴伴奏的历史发展、和弦的使用等理论知识，通过细致的讲解，奠定后期弹奏时的理论基础。</w:t>
      </w:r>
    </w:p>
    <w:p>
      <w:pPr>
        <w:spacing w:line="360" w:lineRule="auto"/>
        <w:ind w:left="899" w:leftChars="228" w:hanging="420" w:hangingChars="200"/>
        <w:rPr>
          <w:rFonts w:cs="仿宋" w:asciiTheme="minorEastAsia" w:hAnsiTheme="minorEastAsia" w:eastAsiaTheme="minorEastAsia"/>
          <w:szCs w:val="21"/>
        </w:rPr>
      </w:pPr>
      <w:r>
        <w:rPr>
          <w:rFonts w:hint="eastAsia" w:cs="仿宋" w:asciiTheme="minorEastAsia" w:hAnsiTheme="minorEastAsia" w:eastAsiaTheme="minorEastAsia"/>
          <w:szCs w:val="21"/>
        </w:rPr>
        <w:t>（2）讨论法：</w:t>
      </w:r>
      <w:r>
        <w:rPr>
          <w:rFonts w:hint="eastAsia" w:cs="仿宋" w:asciiTheme="minorEastAsia" w:hAnsiTheme="minorEastAsia" w:eastAsiaTheme="minorEastAsia"/>
          <w:bCs/>
          <w:szCs w:val="21"/>
        </w:rPr>
        <w:t>每节课中，教师都会就每首歌曲的风格类型、和声编配、伴奏音型等方面向学生提出问题，有助于激发学生的思维，培养他们独立思考的能力。</w:t>
      </w:r>
    </w:p>
    <w:p>
      <w:pPr>
        <w:spacing w:line="360" w:lineRule="auto"/>
        <w:ind w:left="899" w:leftChars="228" w:hanging="420" w:hangingChars="200"/>
        <w:rPr>
          <w:rFonts w:cs="仿宋" w:asciiTheme="minorEastAsia" w:hAnsiTheme="minorEastAsia" w:eastAsiaTheme="minorEastAsia"/>
          <w:szCs w:val="21"/>
        </w:rPr>
      </w:pPr>
      <w:r>
        <w:rPr>
          <w:rFonts w:hint="eastAsia" w:cs="仿宋" w:asciiTheme="minorEastAsia" w:hAnsiTheme="minorEastAsia" w:eastAsiaTheme="minorEastAsia"/>
          <w:szCs w:val="21"/>
        </w:rPr>
        <w:t>（3）课堂模拟法：</w:t>
      </w:r>
      <w:r>
        <w:rPr>
          <w:rFonts w:hint="eastAsia" w:cs="仿宋" w:asciiTheme="minorEastAsia" w:hAnsiTheme="minorEastAsia" w:eastAsiaTheme="minorEastAsia"/>
          <w:bCs/>
          <w:szCs w:val="21"/>
        </w:rPr>
        <w:t>每首歌曲在口头讲授后，教师全曲演示并请同学现场模拟，将理论</w:t>
      </w:r>
      <w:r>
        <w:rPr>
          <w:rFonts w:hint="eastAsia" w:cs="仿宋" w:asciiTheme="minorEastAsia" w:hAnsiTheme="minorEastAsia" w:eastAsiaTheme="minorEastAsia"/>
          <w:szCs w:val="21"/>
        </w:rPr>
        <w:t>知识与实际歌曲联系起来，形成深刻的印象。</w:t>
      </w:r>
    </w:p>
    <w:p>
      <w:pPr>
        <w:spacing w:line="360" w:lineRule="auto"/>
        <w:ind w:left="899" w:leftChars="228" w:hanging="420" w:hangingChars="200"/>
        <w:rPr>
          <w:rFonts w:cs="仿宋" w:asciiTheme="minorEastAsia" w:hAnsiTheme="minorEastAsia" w:eastAsiaTheme="minorEastAsia"/>
          <w:szCs w:val="21"/>
        </w:rPr>
      </w:pPr>
      <w:r>
        <w:rPr>
          <w:rFonts w:hint="eastAsia" w:cs="仿宋" w:asciiTheme="minorEastAsia" w:hAnsiTheme="minorEastAsia" w:eastAsiaTheme="minorEastAsia"/>
          <w:szCs w:val="21"/>
        </w:rPr>
        <w:t>（4）练习法：每节课中，教师都会就每首歌曲的风格类型、和声编配、伴奏音型等方面向学生提出问题，激发学生的思维，培养他们独立思考以及团结协作的能力。</w:t>
      </w:r>
    </w:p>
    <w:p>
      <w:pPr>
        <w:widowControl/>
        <w:spacing w:beforeLines="50" w:afterLines="50"/>
        <w:jc w:val="left"/>
        <w:rPr>
          <w:rFonts w:ascii="黑体" w:hAnsi="黑体" w:eastAsia="黑体"/>
          <w:b/>
          <w:sz w:val="28"/>
          <w:szCs w:val="28"/>
        </w:rPr>
      </w:pPr>
      <w:r>
        <w:rPr>
          <w:rFonts w:hint="eastAsia" w:ascii="黑体" w:hAnsi="黑体" w:eastAsia="黑体"/>
          <w:b/>
          <w:sz w:val="28"/>
          <w:szCs w:val="28"/>
        </w:rPr>
        <w:t>八、考核方式及评定方法</w:t>
      </w:r>
    </w:p>
    <w:p>
      <w:pPr>
        <w:widowControl/>
        <w:spacing w:beforeLines="50" w:afterLines="50"/>
        <w:ind w:firstLine="480" w:firstLineChars="200"/>
        <w:jc w:val="left"/>
        <w:rPr>
          <w:rFonts w:ascii="黑体" w:hAnsi="黑体" w:eastAsia="黑体"/>
          <w:b/>
          <w:sz w:val="24"/>
        </w:rPr>
      </w:pPr>
      <w:r>
        <w:rPr>
          <w:rFonts w:hint="eastAsia" w:ascii="黑体" w:hAnsi="黑体" w:eastAsia="黑体"/>
          <w:b/>
          <w:sz w:val="24"/>
        </w:rPr>
        <w:t xml:space="preserve">（一）课程考核与课程目标的对应关系 </w:t>
      </w:r>
    </w:p>
    <w:p>
      <w:pPr>
        <w:widowControl/>
        <w:spacing w:beforeLines="50" w:afterLines="50"/>
        <w:jc w:val="center"/>
        <w:rPr>
          <w:rFonts w:ascii="宋体" w:hAnsi="宋体"/>
          <w:szCs w:val="21"/>
        </w:rPr>
      </w:pPr>
      <w:r>
        <w:rPr>
          <w:rFonts w:hint="eastAsia" w:ascii="宋体" w:hAnsi="宋体"/>
          <w:b/>
          <w:szCs w:val="21"/>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3"/>
              <w:spacing w:beforeLines="50" w:afterLines="50"/>
              <w:jc w:val="center"/>
              <w:rPr>
                <w:rFonts w:hAnsi="宋体"/>
                <w:b/>
              </w:rPr>
            </w:pPr>
            <w:r>
              <w:rPr>
                <w:rFonts w:hint="eastAsia" w:hAnsi="宋体"/>
                <w:b/>
              </w:rPr>
              <w:t>课程目标</w:t>
            </w:r>
          </w:p>
        </w:tc>
        <w:tc>
          <w:tcPr>
            <w:tcW w:w="2849" w:type="dxa"/>
            <w:vAlign w:val="center"/>
          </w:tcPr>
          <w:p>
            <w:pPr>
              <w:pStyle w:val="3"/>
              <w:spacing w:beforeLines="50" w:afterLines="50"/>
              <w:jc w:val="center"/>
              <w:rPr>
                <w:rFonts w:hAnsi="宋体"/>
                <w:b/>
              </w:rPr>
            </w:pPr>
            <w:r>
              <w:rPr>
                <w:rFonts w:hint="eastAsia" w:hAnsi="宋体"/>
                <w:b/>
              </w:rPr>
              <w:t>考核要点</w:t>
            </w:r>
          </w:p>
        </w:tc>
        <w:tc>
          <w:tcPr>
            <w:tcW w:w="2849" w:type="dxa"/>
            <w:vAlign w:val="center"/>
          </w:tcPr>
          <w:p>
            <w:pPr>
              <w:pStyle w:val="3"/>
              <w:spacing w:beforeLines="50"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3"/>
              <w:spacing w:beforeLines="50" w:afterLines="50"/>
              <w:jc w:val="center"/>
              <w:rPr>
                <w:rFonts w:hAnsi="宋体"/>
              </w:rPr>
            </w:pPr>
            <w:r>
              <w:rPr>
                <w:rFonts w:hint="eastAsia" w:hAnsi="宋体"/>
              </w:rPr>
              <w:t>课程目标1</w:t>
            </w:r>
          </w:p>
        </w:tc>
        <w:tc>
          <w:tcPr>
            <w:tcW w:w="2849" w:type="dxa"/>
            <w:vAlign w:val="center"/>
          </w:tcPr>
          <w:p>
            <w:p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1.正三和弦的移调熟练演</w:t>
            </w:r>
          </w:p>
          <w:p>
            <w:p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2.能掌握正三和弦的和声连接</w:t>
            </w:r>
          </w:p>
        </w:tc>
        <w:tc>
          <w:tcPr>
            <w:tcW w:w="2849" w:type="dxa"/>
          </w:tcPr>
          <w:p>
            <w:pPr>
              <w:spacing w:line="368" w:lineRule="auto"/>
              <w:rPr>
                <w:rFonts w:ascii="宋体" w:hAnsi="宋体" w:cs="仿宋"/>
                <w:szCs w:val="21"/>
              </w:rPr>
            </w:pPr>
            <w:r>
              <w:rPr>
                <w:rFonts w:hint="eastAsia" w:ascii="宋体" w:hAnsi="宋体" w:cs="仿宋"/>
                <w:szCs w:val="21"/>
              </w:rPr>
              <w:t>（1）作业检测。</w:t>
            </w:r>
          </w:p>
          <w:p>
            <w:pPr>
              <w:spacing w:line="368" w:lineRule="auto"/>
              <w:rPr>
                <w:rFonts w:ascii="宋体" w:hAnsi="宋体" w:cs="仿宋"/>
                <w:szCs w:val="21"/>
              </w:rPr>
            </w:pPr>
            <w:r>
              <w:rPr>
                <w:rFonts w:hint="eastAsia" w:ascii="宋体" w:hAnsi="宋体" w:cs="仿宋"/>
                <w:szCs w:val="21"/>
              </w:rPr>
              <w:t>（2）课堂表现测评。</w:t>
            </w:r>
          </w:p>
          <w:p>
            <w:pPr>
              <w:pStyle w:val="3"/>
              <w:spacing w:beforeLines="50" w:afterLines="50"/>
              <w:rPr>
                <w:rFonts w:hAnsi="宋体"/>
                <w:b/>
              </w:rPr>
            </w:pPr>
            <w:r>
              <w:rPr>
                <w:rFonts w:hint="eastAsia" w:hAnsi="宋体" w:cs="仿宋"/>
                <w:szCs w:val="21"/>
              </w:rPr>
              <w:t>（3）结果性评价。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3"/>
              <w:spacing w:beforeLines="50" w:afterLines="50"/>
              <w:jc w:val="center"/>
              <w:rPr>
                <w:rFonts w:hAnsi="宋体"/>
              </w:rPr>
            </w:pPr>
            <w:r>
              <w:rPr>
                <w:rFonts w:hint="eastAsia" w:hAnsi="宋体"/>
              </w:rPr>
              <w:t>课程目标2</w:t>
            </w:r>
          </w:p>
        </w:tc>
        <w:tc>
          <w:tcPr>
            <w:tcW w:w="2849" w:type="dxa"/>
            <w:vAlign w:val="center"/>
          </w:tcPr>
          <w:p>
            <w:p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1.熟练各种风格类型歌曲的编配技巧</w:t>
            </w:r>
          </w:p>
          <w:p>
            <w:p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2.掌握基础调性中各类型歌曲的伴奏</w:t>
            </w:r>
          </w:p>
        </w:tc>
        <w:tc>
          <w:tcPr>
            <w:tcW w:w="2849" w:type="dxa"/>
          </w:tcPr>
          <w:p>
            <w:pPr>
              <w:spacing w:line="368" w:lineRule="auto"/>
              <w:rPr>
                <w:rFonts w:ascii="宋体" w:hAnsi="宋体" w:cs="仿宋"/>
                <w:szCs w:val="21"/>
              </w:rPr>
            </w:pPr>
            <w:r>
              <w:rPr>
                <w:rFonts w:hint="eastAsia" w:ascii="宋体" w:hAnsi="宋体" w:cs="仿宋"/>
                <w:szCs w:val="21"/>
              </w:rPr>
              <w:t>（1）作业检测。</w:t>
            </w:r>
          </w:p>
          <w:p>
            <w:pPr>
              <w:spacing w:line="368" w:lineRule="auto"/>
              <w:rPr>
                <w:rFonts w:ascii="宋体" w:hAnsi="宋体" w:cs="仿宋"/>
                <w:szCs w:val="21"/>
              </w:rPr>
            </w:pPr>
            <w:r>
              <w:rPr>
                <w:rFonts w:hint="eastAsia" w:ascii="宋体" w:hAnsi="宋体" w:cs="仿宋"/>
                <w:szCs w:val="21"/>
              </w:rPr>
              <w:t>（2）课堂表现测评。</w:t>
            </w:r>
          </w:p>
          <w:p>
            <w:pPr>
              <w:pStyle w:val="3"/>
              <w:spacing w:beforeLines="50" w:afterLines="50"/>
              <w:rPr>
                <w:rFonts w:hAnsi="宋体"/>
                <w:b/>
              </w:rPr>
            </w:pPr>
            <w:r>
              <w:rPr>
                <w:rFonts w:hint="eastAsia" w:hAnsi="宋体" w:cs="仿宋"/>
                <w:szCs w:val="21"/>
              </w:rPr>
              <w:t>（3）结果性评价。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3"/>
              <w:spacing w:beforeLines="50" w:afterLines="50"/>
              <w:jc w:val="center"/>
              <w:rPr>
                <w:rFonts w:hAnsi="宋体"/>
              </w:rPr>
            </w:pPr>
            <w:r>
              <w:rPr>
                <w:rFonts w:hint="eastAsia" w:hAnsi="宋体"/>
              </w:rPr>
              <w:t>课程目标3</w:t>
            </w:r>
          </w:p>
        </w:tc>
        <w:tc>
          <w:tcPr>
            <w:tcW w:w="2849" w:type="dxa"/>
            <w:vAlign w:val="center"/>
          </w:tcPr>
          <w:p>
            <w:p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1.熟悉中小音乐教材中的歌曲</w:t>
            </w:r>
          </w:p>
          <w:p>
            <w:p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2</w:t>
            </w:r>
            <w:r>
              <w:rPr>
                <w:rFonts w:cs="仿宋" w:asciiTheme="minorEastAsia" w:hAnsiTheme="minorEastAsia" w:eastAsiaTheme="minorEastAsia"/>
                <w:szCs w:val="21"/>
              </w:rPr>
              <w:t>.</w:t>
            </w:r>
            <w:r>
              <w:rPr>
                <w:rFonts w:hint="eastAsia" w:cs="仿宋" w:asciiTheme="minorEastAsia" w:hAnsiTheme="minorEastAsia" w:eastAsiaTheme="minorEastAsia"/>
                <w:szCs w:val="21"/>
              </w:rPr>
              <w:t>熟练弹奏中小学音乐教材及课外活动中用到的歌曲</w:t>
            </w:r>
          </w:p>
        </w:tc>
        <w:tc>
          <w:tcPr>
            <w:tcW w:w="2849" w:type="dxa"/>
          </w:tcPr>
          <w:p>
            <w:pPr>
              <w:spacing w:line="368" w:lineRule="auto"/>
              <w:rPr>
                <w:rFonts w:ascii="宋体" w:hAnsi="宋体" w:cs="仿宋"/>
                <w:szCs w:val="21"/>
              </w:rPr>
            </w:pPr>
            <w:r>
              <w:rPr>
                <w:rFonts w:hint="eastAsia" w:ascii="宋体" w:hAnsi="宋体" w:cs="仿宋"/>
                <w:szCs w:val="21"/>
              </w:rPr>
              <w:t>（1）作业检测。</w:t>
            </w:r>
          </w:p>
          <w:p>
            <w:pPr>
              <w:spacing w:line="368" w:lineRule="auto"/>
              <w:rPr>
                <w:rFonts w:ascii="宋体" w:hAnsi="宋体" w:cs="仿宋"/>
                <w:szCs w:val="21"/>
              </w:rPr>
            </w:pPr>
            <w:r>
              <w:rPr>
                <w:rFonts w:hint="eastAsia" w:ascii="宋体" w:hAnsi="宋体" w:cs="仿宋"/>
                <w:szCs w:val="21"/>
              </w:rPr>
              <w:t>（2）课堂表现测评。</w:t>
            </w:r>
          </w:p>
          <w:p>
            <w:pPr>
              <w:pStyle w:val="3"/>
              <w:spacing w:beforeLines="50" w:afterLines="50"/>
              <w:rPr>
                <w:rFonts w:hAnsi="宋体"/>
                <w:b/>
              </w:rPr>
            </w:pPr>
            <w:r>
              <w:rPr>
                <w:rFonts w:hint="eastAsia" w:hAnsi="宋体" w:cs="仿宋"/>
                <w:szCs w:val="21"/>
              </w:rPr>
              <w:t>（3）结果性评价。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3"/>
              <w:spacing w:beforeLines="50" w:afterLines="50"/>
              <w:jc w:val="center"/>
              <w:rPr>
                <w:rFonts w:hAnsi="宋体"/>
              </w:rPr>
            </w:pPr>
            <w:r>
              <w:rPr>
                <w:rFonts w:hint="eastAsia" w:hAnsi="宋体"/>
              </w:rPr>
              <w:t>课程目标4</w:t>
            </w:r>
          </w:p>
        </w:tc>
        <w:tc>
          <w:tcPr>
            <w:tcW w:w="2849" w:type="dxa"/>
            <w:vAlign w:val="center"/>
          </w:tcPr>
          <w:p>
            <w:p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1.考察团队协作能力</w:t>
            </w:r>
          </w:p>
          <w:p>
            <w:p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2.考察中小学音乐课堂教学和课外音乐活动的组织能力</w:t>
            </w:r>
          </w:p>
        </w:tc>
        <w:tc>
          <w:tcPr>
            <w:tcW w:w="2849" w:type="dxa"/>
          </w:tcPr>
          <w:p>
            <w:pPr>
              <w:pStyle w:val="3"/>
              <w:spacing w:beforeLines="50" w:afterLines="50"/>
              <w:rPr>
                <w:rFonts w:hAnsi="宋体" w:cs="仿宋"/>
                <w:szCs w:val="21"/>
              </w:rPr>
            </w:pPr>
            <w:r>
              <w:rPr>
                <w:rFonts w:hint="eastAsia" w:hAnsi="宋体" w:cs="仿宋"/>
                <w:szCs w:val="21"/>
              </w:rPr>
              <w:t>（</w:t>
            </w:r>
            <w:r>
              <w:rPr>
                <w:rFonts w:hAnsi="宋体" w:cs="仿宋"/>
                <w:szCs w:val="21"/>
              </w:rPr>
              <w:t>1</w:t>
            </w:r>
            <w:r>
              <w:rPr>
                <w:rFonts w:hint="eastAsia" w:hAnsi="宋体" w:cs="仿宋"/>
                <w:szCs w:val="21"/>
              </w:rPr>
              <w:t>）案例分析。</w:t>
            </w:r>
          </w:p>
          <w:p>
            <w:pPr>
              <w:pStyle w:val="3"/>
              <w:spacing w:beforeLines="50" w:afterLines="50"/>
              <w:rPr>
                <w:rFonts w:hAnsi="宋体"/>
                <w:b/>
              </w:rPr>
            </w:pPr>
            <w:r>
              <w:rPr>
                <w:rFonts w:hint="eastAsia" w:hAnsi="宋体" w:cs="仿宋"/>
                <w:szCs w:val="21"/>
              </w:rPr>
              <w:t>（</w:t>
            </w:r>
            <w:r>
              <w:rPr>
                <w:rFonts w:hAnsi="宋体" w:cs="仿宋"/>
                <w:szCs w:val="21"/>
              </w:rPr>
              <w:t>2</w:t>
            </w:r>
            <w:r>
              <w:rPr>
                <w:rFonts w:hint="eastAsia" w:hAnsi="宋体" w:cs="仿宋"/>
                <w:szCs w:val="21"/>
              </w:rPr>
              <w:t>）结果性评价。</w:t>
            </w:r>
          </w:p>
        </w:tc>
      </w:tr>
    </w:tbl>
    <w:p>
      <w:pPr>
        <w:widowControl/>
        <w:spacing w:beforeLines="50" w:afterLines="50"/>
        <w:ind w:firstLine="480" w:firstLineChars="200"/>
        <w:jc w:val="left"/>
        <w:rPr>
          <w:rFonts w:ascii="黑体" w:hAnsi="黑体" w:eastAsia="黑体"/>
          <w:b/>
          <w:sz w:val="24"/>
        </w:rPr>
      </w:pPr>
    </w:p>
    <w:p>
      <w:pPr>
        <w:widowControl/>
        <w:spacing w:beforeLines="50" w:afterLines="50"/>
        <w:ind w:firstLine="480" w:firstLineChars="200"/>
        <w:jc w:val="left"/>
        <w:rPr>
          <w:rFonts w:ascii="黑体" w:hAnsi="黑体" w:eastAsia="黑体"/>
          <w:b/>
          <w:sz w:val="24"/>
        </w:rPr>
      </w:pPr>
      <w:r>
        <w:rPr>
          <w:rFonts w:hint="eastAsia" w:ascii="黑体" w:hAnsi="黑体" w:eastAsia="黑体"/>
          <w:b/>
          <w:sz w:val="24"/>
        </w:rPr>
        <w:t>（二）评定方法</w:t>
      </w:r>
    </w:p>
    <w:p>
      <w:pPr>
        <w:widowControl/>
        <w:spacing w:beforeLines="50" w:afterLines="50"/>
        <w:ind w:firstLine="420" w:firstLineChars="200"/>
        <w:jc w:val="left"/>
        <w:rPr>
          <w:rFonts w:ascii="黑体" w:hAnsi="黑体" w:eastAsia="黑体"/>
          <w:b/>
          <w:sz w:val="24"/>
        </w:rPr>
      </w:pPr>
      <w:r>
        <w:rPr>
          <w:rFonts w:hint="eastAsia" w:ascii="宋体" w:hAnsi="宋体"/>
          <w:b/>
        </w:rPr>
        <w:t xml:space="preserve">1．评定方法 </w:t>
      </w:r>
    </w:p>
    <w:p>
      <w:pPr>
        <w:spacing w:line="360" w:lineRule="auto"/>
        <w:ind w:firstLine="420" w:firstLineChars="200"/>
        <w:rPr>
          <w:rFonts w:ascii="宋体" w:hAnsi="宋体" w:cs="仿宋"/>
          <w:szCs w:val="21"/>
        </w:rPr>
      </w:pPr>
      <w:r>
        <w:rPr>
          <w:rFonts w:hint="eastAsia" w:ascii="宋体" w:hAnsi="宋体" w:cs="仿宋"/>
          <w:szCs w:val="21"/>
        </w:rPr>
        <w:t>（1）平时成绩：</w:t>
      </w:r>
      <w:r>
        <w:rPr>
          <w:rFonts w:ascii="宋体" w:hAnsi="宋体" w:cs="仿宋"/>
          <w:szCs w:val="21"/>
        </w:rPr>
        <w:t>30</w:t>
      </w:r>
      <w:r>
        <w:rPr>
          <w:rFonts w:hint="eastAsia" w:ascii="宋体" w:hAnsi="宋体" w:cs="仿宋"/>
          <w:szCs w:val="21"/>
        </w:rPr>
        <w:t>%</w:t>
      </w:r>
    </w:p>
    <w:p>
      <w:pPr>
        <w:spacing w:line="360" w:lineRule="auto"/>
        <w:ind w:firstLine="420" w:firstLineChars="200"/>
        <w:rPr>
          <w:rFonts w:ascii="宋体" w:hAnsi="宋体" w:cs="仿宋"/>
          <w:szCs w:val="21"/>
        </w:rPr>
      </w:pPr>
      <w:r>
        <w:rPr>
          <w:rFonts w:hint="eastAsia" w:ascii="宋体" w:hAnsi="宋体" w:cs="仿宋"/>
          <w:szCs w:val="21"/>
        </w:rPr>
        <w:t>平时成绩：占</w:t>
      </w:r>
      <w:r>
        <w:rPr>
          <w:rFonts w:ascii="宋体" w:hAnsi="宋体" w:cs="仿宋"/>
          <w:szCs w:val="21"/>
        </w:rPr>
        <w:t>30</w:t>
      </w:r>
      <w:r>
        <w:rPr>
          <w:rFonts w:hint="eastAsia" w:ascii="宋体" w:hAnsi="宋体" w:cs="仿宋"/>
          <w:szCs w:val="21"/>
        </w:rPr>
        <w:t>%，其中：作业检测1</w:t>
      </w:r>
      <w:r>
        <w:rPr>
          <w:rFonts w:ascii="宋体" w:hAnsi="宋体" w:cs="仿宋"/>
          <w:szCs w:val="21"/>
        </w:rPr>
        <w:t>5</w:t>
      </w:r>
      <w:r>
        <w:rPr>
          <w:rFonts w:hint="eastAsia" w:ascii="宋体" w:hAnsi="宋体" w:cs="仿宋"/>
          <w:szCs w:val="21"/>
        </w:rPr>
        <w:t>%，以视频提交等方式进行；课堂表现测评1</w:t>
      </w:r>
      <w:r>
        <w:rPr>
          <w:rFonts w:ascii="宋体" w:hAnsi="宋体" w:cs="仿宋"/>
          <w:szCs w:val="21"/>
        </w:rPr>
        <w:t>5</w:t>
      </w:r>
      <w:r>
        <w:rPr>
          <w:rFonts w:hint="eastAsia" w:ascii="宋体" w:hAnsi="宋体" w:cs="仿宋"/>
          <w:szCs w:val="21"/>
        </w:rPr>
        <w:t>%，以现场演奏、课堂反馈等方式进行。</w:t>
      </w:r>
    </w:p>
    <w:p>
      <w:pPr>
        <w:spacing w:line="360" w:lineRule="auto"/>
        <w:ind w:firstLine="420" w:firstLineChars="200"/>
        <w:rPr>
          <w:rFonts w:ascii="宋体" w:hAnsi="宋体" w:cs="仿宋"/>
          <w:szCs w:val="21"/>
        </w:rPr>
      </w:pPr>
      <w:r>
        <w:rPr>
          <w:rFonts w:hint="eastAsia" w:ascii="宋体" w:hAnsi="宋体" w:cs="仿宋"/>
          <w:szCs w:val="21"/>
        </w:rPr>
        <w:t>（2）期中考试：</w:t>
      </w:r>
      <w:r>
        <w:rPr>
          <w:rFonts w:ascii="宋体" w:hAnsi="宋体" w:cs="仿宋"/>
          <w:szCs w:val="21"/>
        </w:rPr>
        <w:t>30</w:t>
      </w:r>
      <w:r>
        <w:rPr>
          <w:rFonts w:hint="eastAsia" w:ascii="宋体" w:hAnsi="宋体" w:cs="仿宋"/>
          <w:szCs w:val="21"/>
        </w:rPr>
        <w:t>%</w:t>
      </w:r>
    </w:p>
    <w:p>
      <w:pPr>
        <w:spacing w:line="360" w:lineRule="auto"/>
        <w:ind w:left="420" w:leftChars="200"/>
        <w:rPr>
          <w:rFonts w:ascii="宋体" w:hAnsi="宋体" w:cs="仿宋"/>
          <w:szCs w:val="21"/>
        </w:rPr>
      </w:pPr>
      <w:r>
        <w:rPr>
          <w:rFonts w:hint="eastAsia" w:ascii="宋体" w:hAnsi="宋体" w:cs="仿宋"/>
          <w:szCs w:val="21"/>
        </w:rPr>
        <w:t>期中考试：占</w:t>
      </w:r>
      <w:r>
        <w:rPr>
          <w:rFonts w:ascii="宋体" w:hAnsi="宋体" w:cs="仿宋"/>
          <w:szCs w:val="21"/>
        </w:rPr>
        <w:t>30</w:t>
      </w:r>
      <w:r>
        <w:rPr>
          <w:rFonts w:hint="eastAsia" w:ascii="宋体" w:hAnsi="宋体" w:cs="仿宋"/>
          <w:szCs w:val="21"/>
        </w:rPr>
        <w:t>%，以现场演奏方式进行。</w:t>
      </w:r>
    </w:p>
    <w:p>
      <w:pPr>
        <w:spacing w:line="360" w:lineRule="auto"/>
        <w:ind w:firstLine="420" w:firstLineChars="200"/>
        <w:rPr>
          <w:rFonts w:ascii="宋体" w:hAnsi="宋体" w:cs="仿宋"/>
          <w:szCs w:val="21"/>
        </w:rPr>
      </w:pPr>
      <w:r>
        <w:rPr>
          <w:rFonts w:hint="eastAsia" w:ascii="宋体" w:hAnsi="宋体" w:cs="仿宋"/>
          <w:szCs w:val="21"/>
        </w:rPr>
        <w:t>（3）期末考试：</w:t>
      </w:r>
      <w:r>
        <w:rPr>
          <w:rFonts w:ascii="宋体" w:hAnsi="宋体" w:cs="仿宋"/>
          <w:szCs w:val="21"/>
        </w:rPr>
        <w:t>40</w:t>
      </w:r>
      <w:r>
        <w:rPr>
          <w:rFonts w:hint="eastAsia" w:ascii="宋体" w:hAnsi="宋体" w:cs="仿宋"/>
          <w:szCs w:val="21"/>
        </w:rPr>
        <w:t>%</w:t>
      </w:r>
    </w:p>
    <w:p>
      <w:pPr>
        <w:spacing w:line="360" w:lineRule="auto"/>
        <w:ind w:firstLine="420" w:firstLineChars="200"/>
        <w:rPr>
          <w:rFonts w:ascii="宋体" w:hAnsi="宋体" w:cs="仿宋"/>
          <w:szCs w:val="21"/>
        </w:rPr>
      </w:pPr>
      <w:r>
        <w:rPr>
          <w:rFonts w:hint="eastAsia" w:ascii="宋体" w:hAnsi="宋体" w:cs="仿宋"/>
          <w:szCs w:val="21"/>
        </w:rPr>
        <w:t>期末考试：占</w:t>
      </w:r>
      <w:r>
        <w:rPr>
          <w:rFonts w:ascii="宋体" w:hAnsi="宋体" w:cs="仿宋"/>
          <w:szCs w:val="21"/>
        </w:rPr>
        <w:t>40</w:t>
      </w:r>
      <w:r>
        <w:rPr>
          <w:rFonts w:hint="eastAsia" w:ascii="宋体" w:hAnsi="宋体" w:cs="仿宋"/>
          <w:szCs w:val="21"/>
        </w:rPr>
        <w:t>%，以现场演奏方式进行。</w:t>
      </w:r>
    </w:p>
    <w:p>
      <w:pPr>
        <w:widowControl/>
        <w:jc w:val="left"/>
        <w:rPr>
          <w:rFonts w:ascii="宋体" w:hAnsi="宋体"/>
          <w:b/>
        </w:rPr>
      </w:pPr>
    </w:p>
    <w:p>
      <w:pPr>
        <w:widowControl/>
        <w:spacing w:beforeLines="50" w:afterLines="50"/>
        <w:ind w:firstLine="420" w:firstLineChars="200"/>
        <w:jc w:val="left"/>
        <w:rPr>
          <w:rFonts w:ascii="宋体" w:hAnsi="宋体"/>
        </w:rPr>
      </w:pPr>
      <w:r>
        <w:rPr>
          <w:rFonts w:hint="eastAsia" w:ascii="宋体" w:hAnsi="宋体"/>
          <w:b/>
        </w:rPr>
        <w:t xml:space="preserve">2．课程目标的考核占比与达成度分析 </w:t>
      </w:r>
    </w:p>
    <w:p>
      <w:pPr>
        <w:widowControl/>
        <w:spacing w:beforeLines="50" w:afterLines="50"/>
        <w:ind w:firstLine="420" w:firstLineChars="200"/>
        <w:jc w:val="center"/>
        <w:rPr>
          <w:rFonts w:ascii="宋体" w:hAnsi="宋体"/>
          <w:b/>
        </w:rPr>
      </w:pPr>
      <w:r>
        <w:rPr>
          <w:rFonts w:hint="eastAsia" w:ascii="宋体" w:hAnsi="宋体"/>
          <w:b/>
        </w:rPr>
        <w:t>表5：课程目标的考核占比与达成度分析表</w:t>
      </w:r>
    </w:p>
    <w:tbl>
      <w:tblPr>
        <w:tblStyle w:val="6"/>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131"/>
        <w:gridCol w:w="994"/>
        <w:gridCol w:w="1069"/>
        <w:gridCol w:w="992"/>
        <w:gridCol w:w="3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2121" w:type="dxa"/>
            <w:vMerge w:val="restart"/>
            <w:tcBorders>
              <w:tl2br w:val="single" w:color="auto" w:sz="4" w:space="0"/>
            </w:tcBorders>
            <w:shd w:val="clear" w:color="auto" w:fill="auto"/>
            <w:vAlign w:val="center"/>
          </w:tcPr>
          <w:p>
            <w:pPr>
              <w:spacing w:beforeLines="50" w:afterLines="50"/>
              <w:rPr>
                <w:rFonts w:ascii="宋体" w:hAnsi="宋体"/>
                <w:b/>
                <w:bCs/>
                <w:kern w:val="0"/>
                <w:szCs w:val="21"/>
              </w:rPr>
            </w:pPr>
            <w:r>
              <w:rPr>
                <w:rFonts w:hint="eastAsia" w:ascii="宋体" w:hAnsi="宋体"/>
                <w:b/>
                <w:bCs/>
                <w:kern w:val="0"/>
                <w:szCs w:val="21"/>
              </w:rPr>
              <w:t>考核占比</w:t>
            </w:r>
          </w:p>
          <w:p>
            <w:pPr>
              <w:spacing w:beforeLines="50" w:afterLines="50"/>
              <w:ind w:firstLine="105" w:firstLineChars="50"/>
              <w:rPr>
                <w:rFonts w:ascii="宋体" w:hAnsi="宋体"/>
                <w:b/>
                <w:bCs/>
                <w:kern w:val="0"/>
                <w:szCs w:val="21"/>
              </w:rPr>
            </w:pPr>
            <w:r>
              <w:rPr>
                <w:rFonts w:hint="eastAsia" w:ascii="宋体" w:hAnsi="宋体"/>
                <w:b/>
                <w:bCs/>
                <w:kern w:val="0"/>
                <w:szCs w:val="21"/>
              </w:rPr>
              <w:t>课程目标</w:t>
            </w:r>
          </w:p>
        </w:tc>
        <w:tc>
          <w:tcPr>
            <w:tcW w:w="2125" w:type="dxa"/>
            <w:gridSpan w:val="2"/>
            <w:shd w:val="clear" w:color="auto" w:fill="auto"/>
            <w:vAlign w:val="center"/>
          </w:tcPr>
          <w:p>
            <w:pPr>
              <w:spacing w:beforeLines="50" w:afterLines="50"/>
              <w:jc w:val="center"/>
              <w:rPr>
                <w:rFonts w:ascii="宋体" w:hAnsi="宋体"/>
                <w:b/>
                <w:bCs/>
                <w:kern w:val="0"/>
                <w:szCs w:val="21"/>
              </w:rPr>
            </w:pPr>
            <w:r>
              <w:rPr>
                <w:rFonts w:ascii="宋体" w:hAnsi="宋体"/>
                <w:b/>
                <w:bCs/>
                <w:kern w:val="0"/>
                <w:szCs w:val="21"/>
              </w:rPr>
              <w:t>平时</w:t>
            </w:r>
            <w:r>
              <w:rPr>
                <w:rFonts w:hint="eastAsia" w:ascii="宋体" w:hAnsi="宋体"/>
                <w:b/>
                <w:bCs/>
                <w:kern w:val="0"/>
                <w:szCs w:val="21"/>
              </w:rPr>
              <w:t>3</w:t>
            </w:r>
            <w:r>
              <w:rPr>
                <w:rFonts w:ascii="宋体" w:hAnsi="宋体"/>
                <w:b/>
                <w:bCs/>
                <w:kern w:val="0"/>
                <w:szCs w:val="21"/>
              </w:rPr>
              <w:t>0%</w:t>
            </w:r>
          </w:p>
        </w:tc>
        <w:tc>
          <w:tcPr>
            <w:tcW w:w="1069" w:type="dxa"/>
            <w:vMerge w:val="restart"/>
            <w:shd w:val="clear" w:color="auto" w:fill="auto"/>
            <w:vAlign w:val="center"/>
          </w:tcPr>
          <w:p>
            <w:pPr>
              <w:spacing w:beforeLines="50" w:afterLines="50"/>
              <w:jc w:val="center"/>
              <w:rPr>
                <w:rFonts w:ascii="宋体" w:hAnsi="宋体"/>
                <w:b/>
                <w:bCs/>
                <w:kern w:val="0"/>
                <w:szCs w:val="21"/>
              </w:rPr>
            </w:pPr>
            <w:r>
              <w:rPr>
                <w:rFonts w:ascii="宋体" w:hAnsi="宋体"/>
                <w:b/>
                <w:bCs/>
                <w:kern w:val="0"/>
                <w:szCs w:val="21"/>
              </w:rPr>
              <w:t>期中</w:t>
            </w:r>
            <w:r>
              <w:rPr>
                <w:rFonts w:hint="eastAsia" w:ascii="宋体" w:hAnsi="宋体"/>
                <w:b/>
                <w:bCs/>
                <w:kern w:val="0"/>
                <w:szCs w:val="21"/>
              </w:rPr>
              <w:t>3</w:t>
            </w:r>
            <w:r>
              <w:rPr>
                <w:rFonts w:ascii="宋体" w:hAnsi="宋体"/>
                <w:b/>
                <w:bCs/>
                <w:kern w:val="0"/>
                <w:szCs w:val="21"/>
              </w:rPr>
              <w:t>0%</w:t>
            </w:r>
          </w:p>
        </w:tc>
        <w:tc>
          <w:tcPr>
            <w:tcW w:w="992" w:type="dxa"/>
            <w:vMerge w:val="restart"/>
            <w:vAlign w:val="center"/>
          </w:tcPr>
          <w:p>
            <w:pPr>
              <w:spacing w:beforeLines="50" w:afterLines="50"/>
              <w:jc w:val="center"/>
              <w:rPr>
                <w:rFonts w:ascii="宋体" w:hAnsi="宋体"/>
                <w:b/>
                <w:bCs/>
                <w:kern w:val="0"/>
                <w:szCs w:val="21"/>
              </w:rPr>
            </w:pPr>
            <w:r>
              <w:rPr>
                <w:rFonts w:ascii="宋体" w:hAnsi="宋体"/>
                <w:b/>
                <w:bCs/>
                <w:kern w:val="0"/>
                <w:szCs w:val="21"/>
              </w:rPr>
              <w:t>期末</w:t>
            </w:r>
            <w:r>
              <w:rPr>
                <w:rFonts w:hint="eastAsia" w:ascii="宋体" w:hAnsi="宋体"/>
                <w:b/>
                <w:bCs/>
                <w:kern w:val="0"/>
                <w:szCs w:val="21"/>
              </w:rPr>
              <w:t>4</w:t>
            </w:r>
            <w:r>
              <w:rPr>
                <w:rFonts w:ascii="宋体" w:hAnsi="宋体"/>
                <w:b/>
                <w:bCs/>
                <w:kern w:val="0"/>
                <w:szCs w:val="21"/>
              </w:rPr>
              <w:t>0%</w:t>
            </w:r>
          </w:p>
        </w:tc>
        <w:tc>
          <w:tcPr>
            <w:tcW w:w="3117" w:type="dxa"/>
            <w:vMerge w:val="restart"/>
            <w:shd w:val="clear" w:color="auto" w:fill="auto"/>
            <w:vAlign w:val="center"/>
          </w:tcPr>
          <w:p>
            <w:pPr>
              <w:spacing w:beforeLines="50" w:afterLines="50"/>
              <w:jc w:val="center"/>
              <w:rPr>
                <w:rFonts w:ascii="宋体" w:hAnsi="宋体"/>
                <w:b/>
                <w:bCs/>
                <w:kern w:val="0"/>
                <w:szCs w:val="21"/>
              </w:rPr>
            </w:pPr>
            <w:r>
              <w:rPr>
                <w:rFonts w:ascii="宋体" w:hAnsi="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2" w:hRule="atLeast"/>
          <w:jc w:val="center"/>
        </w:trPr>
        <w:tc>
          <w:tcPr>
            <w:tcW w:w="2121" w:type="dxa"/>
            <w:vMerge w:val="continue"/>
            <w:tcBorders>
              <w:tl2br w:val="single" w:color="auto" w:sz="4" w:space="0"/>
            </w:tcBorders>
            <w:shd w:val="clear" w:color="auto" w:fill="auto"/>
            <w:vAlign w:val="center"/>
          </w:tcPr>
          <w:p>
            <w:pPr>
              <w:spacing w:beforeLines="50" w:afterLines="50"/>
              <w:rPr>
                <w:rFonts w:ascii="宋体" w:hAnsi="宋体"/>
                <w:b/>
                <w:bCs/>
                <w:kern w:val="0"/>
                <w:szCs w:val="21"/>
              </w:rPr>
            </w:pPr>
          </w:p>
        </w:tc>
        <w:tc>
          <w:tcPr>
            <w:tcW w:w="1131" w:type="dxa"/>
            <w:shd w:val="clear" w:color="auto" w:fill="auto"/>
            <w:vAlign w:val="center"/>
          </w:tcPr>
          <w:p>
            <w:pPr>
              <w:spacing w:beforeLines="50" w:afterLines="50"/>
              <w:jc w:val="center"/>
              <w:rPr>
                <w:rFonts w:ascii="宋体" w:hAnsi="宋体"/>
                <w:b/>
                <w:bCs/>
                <w:kern w:val="0"/>
                <w:szCs w:val="21"/>
              </w:rPr>
            </w:pPr>
            <w:r>
              <w:rPr>
                <w:rFonts w:hint="eastAsia" w:ascii="宋体" w:hAnsi="宋体"/>
                <w:b/>
                <w:bCs/>
                <w:kern w:val="0"/>
                <w:szCs w:val="21"/>
              </w:rPr>
              <w:t>作业检测1</w:t>
            </w:r>
            <w:r>
              <w:rPr>
                <w:rFonts w:ascii="宋体" w:hAnsi="宋体"/>
                <w:b/>
                <w:bCs/>
                <w:kern w:val="0"/>
                <w:szCs w:val="21"/>
              </w:rPr>
              <w:t>5%</w:t>
            </w:r>
          </w:p>
        </w:tc>
        <w:tc>
          <w:tcPr>
            <w:tcW w:w="994" w:type="dxa"/>
            <w:shd w:val="clear" w:color="auto" w:fill="auto"/>
            <w:vAlign w:val="center"/>
          </w:tcPr>
          <w:p>
            <w:pPr>
              <w:spacing w:beforeLines="50" w:afterLines="50"/>
              <w:jc w:val="center"/>
              <w:rPr>
                <w:rFonts w:ascii="宋体" w:hAnsi="宋体"/>
                <w:b/>
                <w:bCs/>
                <w:kern w:val="0"/>
                <w:szCs w:val="21"/>
              </w:rPr>
            </w:pPr>
            <w:r>
              <w:rPr>
                <w:rFonts w:hint="eastAsia" w:ascii="宋体" w:hAnsi="宋体"/>
                <w:b/>
                <w:bCs/>
                <w:kern w:val="0"/>
                <w:szCs w:val="21"/>
              </w:rPr>
              <w:t>课堂表现测评1</w:t>
            </w:r>
            <w:r>
              <w:rPr>
                <w:rFonts w:ascii="宋体" w:hAnsi="宋体"/>
                <w:b/>
                <w:bCs/>
                <w:kern w:val="0"/>
                <w:szCs w:val="21"/>
              </w:rPr>
              <w:t>5%</w:t>
            </w:r>
          </w:p>
        </w:tc>
        <w:tc>
          <w:tcPr>
            <w:tcW w:w="1069" w:type="dxa"/>
            <w:vMerge w:val="continue"/>
            <w:shd w:val="clear" w:color="auto" w:fill="auto"/>
            <w:vAlign w:val="center"/>
          </w:tcPr>
          <w:p>
            <w:pPr>
              <w:spacing w:beforeLines="50" w:afterLines="50"/>
              <w:jc w:val="center"/>
              <w:rPr>
                <w:rFonts w:ascii="宋体" w:hAnsi="宋体"/>
                <w:b/>
                <w:bCs/>
                <w:kern w:val="0"/>
                <w:szCs w:val="21"/>
              </w:rPr>
            </w:pPr>
          </w:p>
        </w:tc>
        <w:tc>
          <w:tcPr>
            <w:tcW w:w="992" w:type="dxa"/>
            <w:vMerge w:val="continue"/>
            <w:vAlign w:val="center"/>
          </w:tcPr>
          <w:p>
            <w:pPr>
              <w:spacing w:beforeLines="50" w:afterLines="50"/>
              <w:jc w:val="center"/>
              <w:rPr>
                <w:rFonts w:ascii="宋体" w:hAnsi="宋体"/>
                <w:b/>
                <w:bCs/>
                <w:kern w:val="0"/>
                <w:szCs w:val="21"/>
              </w:rPr>
            </w:pPr>
          </w:p>
        </w:tc>
        <w:tc>
          <w:tcPr>
            <w:tcW w:w="3117" w:type="dxa"/>
            <w:vMerge w:val="continue"/>
            <w:shd w:val="clear" w:color="auto" w:fill="auto"/>
            <w:vAlign w:val="center"/>
          </w:tcPr>
          <w:p>
            <w:pPr>
              <w:spacing w:beforeLines="50" w:afterLines="50"/>
              <w:jc w:val="center"/>
              <w:rPr>
                <w:rFonts w:ascii="宋体" w:hAnsi="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2121" w:type="dxa"/>
            <w:shd w:val="clear" w:color="auto" w:fill="auto"/>
            <w:vAlign w:val="center"/>
          </w:tcPr>
          <w:p>
            <w:pPr>
              <w:spacing w:beforeLines="50" w:afterLines="50"/>
              <w:jc w:val="center"/>
              <w:rPr>
                <w:rFonts w:ascii="宋体" w:hAnsi="宋体"/>
                <w:kern w:val="0"/>
                <w:szCs w:val="21"/>
              </w:rPr>
            </w:pPr>
            <w:r>
              <w:rPr>
                <w:rFonts w:hint="eastAsia" w:ascii="宋体" w:hAnsi="宋体"/>
                <w:kern w:val="0"/>
                <w:szCs w:val="21"/>
              </w:rPr>
              <w:t>课程目标1</w:t>
            </w:r>
          </w:p>
        </w:tc>
        <w:tc>
          <w:tcPr>
            <w:tcW w:w="1131" w:type="dxa"/>
            <w:shd w:val="clear" w:color="auto" w:fill="auto"/>
            <w:vAlign w:val="center"/>
          </w:tcPr>
          <w:p>
            <w:pPr>
              <w:spacing w:beforeLines="50" w:afterLines="50"/>
              <w:jc w:val="center"/>
              <w:rPr>
                <w:rFonts w:ascii="宋体" w:hAnsi="宋体"/>
                <w:kern w:val="0"/>
                <w:szCs w:val="21"/>
              </w:rPr>
            </w:pPr>
            <w:r>
              <w:rPr>
                <w:rFonts w:hint="eastAsia" w:ascii="宋体" w:hAnsi="宋体"/>
                <w:kern w:val="0"/>
                <w:szCs w:val="21"/>
              </w:rPr>
              <w:t>4</w:t>
            </w:r>
            <w:r>
              <w:rPr>
                <w:rFonts w:ascii="宋体" w:hAnsi="宋体"/>
                <w:kern w:val="0"/>
                <w:szCs w:val="21"/>
              </w:rPr>
              <w:t>0%</w:t>
            </w:r>
          </w:p>
        </w:tc>
        <w:tc>
          <w:tcPr>
            <w:tcW w:w="994" w:type="dxa"/>
            <w:shd w:val="clear" w:color="auto" w:fill="auto"/>
            <w:vAlign w:val="center"/>
          </w:tcPr>
          <w:p>
            <w:pPr>
              <w:spacing w:beforeLines="50" w:afterLines="50"/>
              <w:jc w:val="center"/>
              <w:rPr>
                <w:rFonts w:ascii="宋体" w:hAnsi="宋体"/>
                <w:kern w:val="0"/>
                <w:szCs w:val="21"/>
              </w:rPr>
            </w:pPr>
            <w:r>
              <w:rPr>
                <w:rFonts w:hint="eastAsia" w:ascii="宋体" w:hAnsi="宋体"/>
                <w:kern w:val="0"/>
                <w:szCs w:val="21"/>
              </w:rPr>
              <w:t>4</w:t>
            </w:r>
            <w:r>
              <w:rPr>
                <w:rFonts w:ascii="宋体" w:hAnsi="宋体"/>
                <w:kern w:val="0"/>
                <w:szCs w:val="21"/>
              </w:rPr>
              <w:t>0%</w:t>
            </w:r>
          </w:p>
        </w:tc>
        <w:tc>
          <w:tcPr>
            <w:tcW w:w="1069" w:type="dxa"/>
            <w:shd w:val="clear" w:color="auto" w:fill="auto"/>
            <w:vAlign w:val="center"/>
          </w:tcPr>
          <w:p>
            <w:pPr>
              <w:spacing w:beforeLines="50" w:afterLines="50"/>
              <w:jc w:val="center"/>
              <w:rPr>
                <w:rFonts w:ascii="宋体" w:hAnsi="宋体"/>
                <w:kern w:val="0"/>
                <w:szCs w:val="21"/>
              </w:rPr>
            </w:pPr>
            <w:r>
              <w:rPr>
                <w:rFonts w:hint="eastAsia" w:ascii="宋体" w:hAnsi="宋体"/>
                <w:kern w:val="0"/>
                <w:szCs w:val="21"/>
              </w:rPr>
              <w:t>4</w:t>
            </w:r>
            <w:r>
              <w:rPr>
                <w:rFonts w:ascii="宋体" w:hAnsi="宋体"/>
                <w:kern w:val="0"/>
                <w:szCs w:val="21"/>
              </w:rPr>
              <w:t>0%</w:t>
            </w:r>
          </w:p>
        </w:tc>
        <w:tc>
          <w:tcPr>
            <w:tcW w:w="992" w:type="dxa"/>
            <w:vAlign w:val="center"/>
          </w:tcPr>
          <w:p>
            <w:pPr>
              <w:spacing w:beforeLines="50" w:afterLines="50"/>
              <w:jc w:val="center"/>
              <w:rPr>
                <w:rFonts w:ascii="宋体" w:hAnsi="宋体"/>
                <w:kern w:val="0"/>
                <w:szCs w:val="21"/>
              </w:rPr>
            </w:pPr>
            <w:r>
              <w:rPr>
                <w:rFonts w:hint="eastAsia" w:ascii="宋体" w:hAnsi="宋体"/>
                <w:kern w:val="0"/>
                <w:szCs w:val="21"/>
              </w:rPr>
              <w:t>4</w:t>
            </w:r>
            <w:r>
              <w:rPr>
                <w:rFonts w:ascii="宋体" w:hAnsi="宋体"/>
                <w:kern w:val="0"/>
                <w:szCs w:val="21"/>
              </w:rPr>
              <w:t>0%</w:t>
            </w:r>
          </w:p>
        </w:tc>
        <w:tc>
          <w:tcPr>
            <w:tcW w:w="3117" w:type="dxa"/>
            <w:vMerge w:val="restart"/>
            <w:shd w:val="clear" w:color="auto" w:fill="auto"/>
            <w:vAlign w:val="center"/>
          </w:tcPr>
          <w:p>
            <w:pPr>
              <w:spacing w:beforeLines="50" w:afterLines="50"/>
              <w:rPr>
                <w:rFonts w:ascii="宋体" w:hAnsi="宋体"/>
                <w:kern w:val="0"/>
                <w:szCs w:val="21"/>
              </w:rPr>
            </w:pPr>
            <w:r>
              <w:rPr>
                <w:rFonts w:hint="eastAsia" w:ascii="宋体" w:hAnsi="宋体"/>
                <w:kern w:val="0"/>
                <w:szCs w:val="21"/>
              </w:rPr>
              <w:t>（例：课程</w:t>
            </w:r>
            <w:r>
              <w:rPr>
                <w:rFonts w:ascii="宋体" w:hAnsi="宋体"/>
                <w:kern w:val="0"/>
                <w:szCs w:val="21"/>
              </w:rPr>
              <w:t>目标</w:t>
            </w:r>
            <w:r>
              <w:rPr>
                <w:rFonts w:hint="eastAsia" w:ascii="宋体" w:hAnsi="宋体"/>
                <w:kern w:val="0"/>
                <w:szCs w:val="21"/>
              </w:rPr>
              <w:t>1</w:t>
            </w:r>
            <w:r>
              <w:rPr>
                <w:rFonts w:ascii="宋体" w:hAnsi="宋体"/>
                <w:kern w:val="0"/>
                <w:szCs w:val="21"/>
              </w:rPr>
              <w:t>达成度={0.</w:t>
            </w:r>
            <w:r>
              <w:rPr>
                <w:rFonts w:hint="eastAsia" w:ascii="宋体" w:hAnsi="宋体"/>
                <w:kern w:val="0"/>
                <w:szCs w:val="21"/>
              </w:rPr>
              <w:t>3</w:t>
            </w:r>
            <w:r>
              <w:rPr>
                <w:rFonts w:ascii="宋体" w:hAnsi="宋体"/>
                <w:kern w:val="0"/>
                <w:szCs w:val="21"/>
              </w:rPr>
              <w:t>ｘ平时目标</w:t>
            </w:r>
            <w:r>
              <w:rPr>
                <w:rFonts w:hint="eastAsia" w:ascii="宋体" w:hAnsi="宋体"/>
                <w:kern w:val="0"/>
                <w:szCs w:val="21"/>
              </w:rPr>
              <w:t>1</w:t>
            </w:r>
            <w:r>
              <w:rPr>
                <w:rFonts w:ascii="宋体" w:hAnsi="宋体"/>
                <w:kern w:val="0"/>
                <w:szCs w:val="21"/>
              </w:rPr>
              <w:t>成绩+0.</w:t>
            </w:r>
            <w:r>
              <w:rPr>
                <w:rFonts w:hint="default" w:ascii="宋体" w:hAnsi="宋体"/>
                <w:kern w:val="0"/>
                <w:szCs w:val="21"/>
              </w:rPr>
              <w:t>3</w:t>
            </w:r>
            <w:r>
              <w:rPr>
                <w:rFonts w:ascii="宋体" w:hAnsi="宋体"/>
                <w:kern w:val="0"/>
                <w:szCs w:val="21"/>
              </w:rPr>
              <w:t>ｘ期中目标</w:t>
            </w:r>
            <w:r>
              <w:rPr>
                <w:rFonts w:hint="eastAsia" w:ascii="宋体" w:hAnsi="宋体"/>
                <w:kern w:val="0"/>
                <w:szCs w:val="21"/>
              </w:rPr>
              <w:t>1</w:t>
            </w:r>
            <w:r>
              <w:rPr>
                <w:rFonts w:ascii="宋体" w:hAnsi="宋体"/>
                <w:kern w:val="0"/>
                <w:szCs w:val="21"/>
              </w:rPr>
              <w:t>成绩+0.</w:t>
            </w:r>
            <w:r>
              <w:rPr>
                <w:rFonts w:hint="default" w:ascii="宋体" w:hAnsi="宋体"/>
                <w:kern w:val="0"/>
                <w:szCs w:val="21"/>
              </w:rPr>
              <w:t>4</w:t>
            </w:r>
            <w:r>
              <w:rPr>
                <w:rFonts w:ascii="宋体" w:hAnsi="宋体"/>
                <w:kern w:val="0"/>
                <w:szCs w:val="21"/>
              </w:rPr>
              <w:t>ｘ期末目标</w:t>
            </w:r>
            <w:r>
              <w:rPr>
                <w:rFonts w:hint="eastAsia" w:ascii="宋体" w:hAnsi="宋体"/>
                <w:kern w:val="0"/>
                <w:szCs w:val="21"/>
              </w:rPr>
              <w:t>1</w:t>
            </w:r>
            <w:r>
              <w:rPr>
                <w:rFonts w:ascii="宋体" w:hAnsi="宋体"/>
                <w:kern w:val="0"/>
                <w:szCs w:val="21"/>
              </w:rPr>
              <w:t>成绩}/目标</w:t>
            </w:r>
            <w:r>
              <w:rPr>
                <w:rFonts w:hint="eastAsia" w:ascii="宋体" w:hAnsi="宋体"/>
                <w:kern w:val="0"/>
                <w:szCs w:val="21"/>
              </w:rPr>
              <w:t>1</w:t>
            </w:r>
            <w:r>
              <w:rPr>
                <w:rFonts w:ascii="宋体" w:hAnsi="宋体"/>
                <w:kern w:val="0"/>
                <w:szCs w:val="21"/>
              </w:rPr>
              <w:t>总分</w:t>
            </w:r>
            <w:r>
              <w:rPr>
                <w:rFonts w:hint="eastAsia" w:ascii="宋体" w:hAnsi="宋体"/>
                <w:kern w:val="0"/>
                <w:szCs w:val="21"/>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121" w:type="dxa"/>
            <w:shd w:val="clear" w:color="auto" w:fill="auto"/>
            <w:vAlign w:val="center"/>
          </w:tcPr>
          <w:p>
            <w:pPr>
              <w:spacing w:beforeLines="50" w:afterLines="50"/>
              <w:jc w:val="center"/>
              <w:rPr>
                <w:rFonts w:ascii="宋体" w:hAnsi="宋体"/>
                <w:kern w:val="0"/>
                <w:szCs w:val="21"/>
              </w:rPr>
            </w:pPr>
            <w:r>
              <w:rPr>
                <w:rFonts w:hint="eastAsia" w:ascii="宋体" w:hAnsi="宋体"/>
                <w:kern w:val="0"/>
                <w:szCs w:val="21"/>
              </w:rPr>
              <w:t>课程目标2</w:t>
            </w:r>
          </w:p>
        </w:tc>
        <w:tc>
          <w:tcPr>
            <w:tcW w:w="1131" w:type="dxa"/>
            <w:shd w:val="clear" w:color="auto" w:fill="auto"/>
            <w:vAlign w:val="center"/>
          </w:tcPr>
          <w:p>
            <w:pPr>
              <w:spacing w:beforeLines="50" w:afterLines="50"/>
              <w:jc w:val="center"/>
              <w:rPr>
                <w:rFonts w:ascii="宋体" w:hAnsi="宋体"/>
                <w:kern w:val="0"/>
                <w:szCs w:val="21"/>
              </w:rPr>
            </w:pPr>
            <w:r>
              <w:rPr>
                <w:rFonts w:hint="eastAsia" w:ascii="宋体" w:hAnsi="宋体"/>
                <w:kern w:val="0"/>
                <w:szCs w:val="21"/>
              </w:rPr>
              <w:t>3</w:t>
            </w:r>
            <w:r>
              <w:rPr>
                <w:rFonts w:ascii="宋体" w:hAnsi="宋体"/>
                <w:kern w:val="0"/>
                <w:szCs w:val="21"/>
              </w:rPr>
              <w:t>0%</w:t>
            </w:r>
          </w:p>
        </w:tc>
        <w:tc>
          <w:tcPr>
            <w:tcW w:w="994" w:type="dxa"/>
            <w:shd w:val="clear" w:color="auto" w:fill="auto"/>
            <w:vAlign w:val="center"/>
          </w:tcPr>
          <w:p>
            <w:pPr>
              <w:spacing w:beforeLines="50" w:afterLines="50"/>
              <w:jc w:val="center"/>
              <w:rPr>
                <w:rFonts w:ascii="宋体" w:hAnsi="宋体"/>
                <w:kern w:val="0"/>
                <w:szCs w:val="21"/>
              </w:rPr>
            </w:pPr>
            <w:r>
              <w:rPr>
                <w:rFonts w:hint="eastAsia" w:ascii="宋体" w:hAnsi="宋体"/>
                <w:kern w:val="0"/>
                <w:szCs w:val="21"/>
              </w:rPr>
              <w:t>3</w:t>
            </w:r>
            <w:r>
              <w:rPr>
                <w:rFonts w:ascii="宋体" w:hAnsi="宋体"/>
                <w:kern w:val="0"/>
                <w:szCs w:val="21"/>
              </w:rPr>
              <w:t>0%</w:t>
            </w:r>
          </w:p>
        </w:tc>
        <w:tc>
          <w:tcPr>
            <w:tcW w:w="1069" w:type="dxa"/>
            <w:shd w:val="clear" w:color="auto" w:fill="auto"/>
            <w:vAlign w:val="center"/>
          </w:tcPr>
          <w:p>
            <w:pPr>
              <w:spacing w:beforeLines="50" w:afterLines="50"/>
              <w:jc w:val="center"/>
              <w:rPr>
                <w:rFonts w:ascii="宋体" w:hAnsi="宋体"/>
                <w:kern w:val="0"/>
                <w:szCs w:val="21"/>
              </w:rPr>
            </w:pPr>
            <w:r>
              <w:rPr>
                <w:rFonts w:hint="eastAsia" w:ascii="宋体" w:hAnsi="宋体"/>
                <w:kern w:val="0"/>
                <w:szCs w:val="21"/>
              </w:rPr>
              <w:t>3</w:t>
            </w:r>
            <w:r>
              <w:rPr>
                <w:rFonts w:ascii="宋体" w:hAnsi="宋体"/>
                <w:kern w:val="0"/>
                <w:szCs w:val="21"/>
              </w:rPr>
              <w:t>0%</w:t>
            </w:r>
          </w:p>
        </w:tc>
        <w:tc>
          <w:tcPr>
            <w:tcW w:w="992" w:type="dxa"/>
            <w:vAlign w:val="center"/>
          </w:tcPr>
          <w:p>
            <w:pPr>
              <w:spacing w:beforeLines="50" w:afterLines="50"/>
              <w:jc w:val="center"/>
              <w:rPr>
                <w:rFonts w:ascii="宋体" w:hAnsi="宋体"/>
                <w:kern w:val="0"/>
                <w:szCs w:val="21"/>
              </w:rPr>
            </w:pPr>
            <w:r>
              <w:rPr>
                <w:rFonts w:hint="eastAsia" w:ascii="宋体" w:hAnsi="宋体"/>
                <w:kern w:val="0"/>
                <w:szCs w:val="21"/>
              </w:rPr>
              <w:t>3</w:t>
            </w:r>
            <w:r>
              <w:rPr>
                <w:rFonts w:ascii="宋体" w:hAnsi="宋体"/>
                <w:kern w:val="0"/>
                <w:szCs w:val="21"/>
              </w:rPr>
              <w:t>0%</w:t>
            </w:r>
          </w:p>
        </w:tc>
        <w:tc>
          <w:tcPr>
            <w:tcW w:w="3117" w:type="dxa"/>
            <w:vMerge w:val="continue"/>
            <w:shd w:val="clear" w:color="auto" w:fill="auto"/>
            <w:vAlign w:val="center"/>
          </w:tcPr>
          <w:p>
            <w:pPr>
              <w:spacing w:beforeLines="50" w:afterLines="5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121" w:type="dxa"/>
            <w:shd w:val="clear" w:color="auto" w:fill="auto"/>
            <w:vAlign w:val="center"/>
          </w:tcPr>
          <w:p>
            <w:pPr>
              <w:spacing w:beforeLines="50" w:afterLines="50"/>
              <w:jc w:val="center"/>
              <w:rPr>
                <w:rFonts w:ascii="宋体" w:hAnsi="宋体"/>
                <w:kern w:val="0"/>
                <w:szCs w:val="21"/>
              </w:rPr>
            </w:pPr>
            <w:r>
              <w:rPr>
                <w:rFonts w:hint="eastAsia" w:ascii="宋体" w:hAnsi="宋体"/>
                <w:kern w:val="0"/>
                <w:szCs w:val="21"/>
              </w:rPr>
              <w:t>课程目标3</w:t>
            </w:r>
          </w:p>
        </w:tc>
        <w:tc>
          <w:tcPr>
            <w:tcW w:w="1131" w:type="dxa"/>
            <w:shd w:val="clear" w:color="auto" w:fill="auto"/>
            <w:vAlign w:val="center"/>
          </w:tcPr>
          <w:p>
            <w:pPr>
              <w:spacing w:beforeLines="50" w:afterLines="50"/>
              <w:jc w:val="center"/>
              <w:rPr>
                <w:rFonts w:ascii="宋体" w:hAnsi="宋体"/>
                <w:kern w:val="0"/>
                <w:szCs w:val="21"/>
              </w:rPr>
            </w:pPr>
            <w:r>
              <w:rPr>
                <w:rFonts w:hint="eastAsia" w:ascii="宋体" w:hAnsi="宋体"/>
                <w:kern w:val="0"/>
                <w:szCs w:val="21"/>
              </w:rPr>
              <w:t>2</w:t>
            </w:r>
            <w:r>
              <w:rPr>
                <w:rFonts w:ascii="宋体" w:hAnsi="宋体"/>
                <w:kern w:val="0"/>
                <w:szCs w:val="21"/>
              </w:rPr>
              <w:t>0%</w:t>
            </w:r>
          </w:p>
        </w:tc>
        <w:tc>
          <w:tcPr>
            <w:tcW w:w="994" w:type="dxa"/>
            <w:shd w:val="clear" w:color="auto" w:fill="auto"/>
            <w:vAlign w:val="center"/>
          </w:tcPr>
          <w:p>
            <w:pPr>
              <w:spacing w:beforeLines="50" w:afterLines="50"/>
              <w:jc w:val="center"/>
              <w:rPr>
                <w:rFonts w:ascii="宋体" w:hAnsi="宋体"/>
                <w:kern w:val="0"/>
                <w:szCs w:val="21"/>
              </w:rPr>
            </w:pPr>
            <w:r>
              <w:rPr>
                <w:rFonts w:hint="eastAsia" w:ascii="宋体" w:hAnsi="宋体"/>
                <w:kern w:val="0"/>
                <w:szCs w:val="21"/>
              </w:rPr>
              <w:t>2</w:t>
            </w:r>
            <w:r>
              <w:rPr>
                <w:rFonts w:ascii="宋体" w:hAnsi="宋体"/>
                <w:kern w:val="0"/>
                <w:szCs w:val="21"/>
              </w:rPr>
              <w:t>0%</w:t>
            </w:r>
          </w:p>
        </w:tc>
        <w:tc>
          <w:tcPr>
            <w:tcW w:w="1069" w:type="dxa"/>
            <w:shd w:val="clear" w:color="auto" w:fill="auto"/>
            <w:vAlign w:val="center"/>
          </w:tcPr>
          <w:p>
            <w:pPr>
              <w:spacing w:beforeLines="50" w:afterLines="50"/>
              <w:jc w:val="center"/>
              <w:rPr>
                <w:rFonts w:ascii="宋体" w:hAnsi="宋体"/>
                <w:kern w:val="0"/>
                <w:szCs w:val="21"/>
              </w:rPr>
            </w:pPr>
            <w:r>
              <w:rPr>
                <w:rFonts w:hint="eastAsia" w:ascii="宋体" w:hAnsi="宋体"/>
                <w:kern w:val="0"/>
                <w:szCs w:val="21"/>
              </w:rPr>
              <w:t>2</w:t>
            </w:r>
            <w:r>
              <w:rPr>
                <w:rFonts w:ascii="宋体" w:hAnsi="宋体"/>
                <w:kern w:val="0"/>
                <w:szCs w:val="21"/>
              </w:rPr>
              <w:t>0%</w:t>
            </w:r>
          </w:p>
        </w:tc>
        <w:tc>
          <w:tcPr>
            <w:tcW w:w="992" w:type="dxa"/>
            <w:vAlign w:val="center"/>
          </w:tcPr>
          <w:p>
            <w:pPr>
              <w:spacing w:beforeLines="50" w:afterLines="50"/>
              <w:jc w:val="center"/>
              <w:rPr>
                <w:rFonts w:ascii="宋体" w:hAnsi="宋体"/>
                <w:kern w:val="0"/>
                <w:szCs w:val="21"/>
              </w:rPr>
            </w:pPr>
            <w:r>
              <w:rPr>
                <w:rFonts w:hint="eastAsia" w:ascii="宋体" w:hAnsi="宋体"/>
                <w:kern w:val="0"/>
                <w:szCs w:val="21"/>
              </w:rPr>
              <w:t>2</w:t>
            </w:r>
            <w:r>
              <w:rPr>
                <w:rFonts w:ascii="宋体" w:hAnsi="宋体"/>
                <w:kern w:val="0"/>
                <w:szCs w:val="21"/>
              </w:rPr>
              <w:t>0%</w:t>
            </w:r>
          </w:p>
        </w:tc>
        <w:tc>
          <w:tcPr>
            <w:tcW w:w="3117" w:type="dxa"/>
            <w:vMerge w:val="continue"/>
            <w:shd w:val="clear" w:color="auto" w:fill="auto"/>
            <w:vAlign w:val="center"/>
          </w:tcPr>
          <w:p>
            <w:pPr>
              <w:spacing w:beforeLines="50" w:afterLines="5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121" w:type="dxa"/>
            <w:shd w:val="clear" w:color="auto" w:fill="auto"/>
            <w:vAlign w:val="center"/>
          </w:tcPr>
          <w:p>
            <w:pPr>
              <w:spacing w:beforeLines="50" w:afterLines="50"/>
              <w:jc w:val="center"/>
              <w:rPr>
                <w:rFonts w:ascii="宋体" w:hAnsi="宋体"/>
                <w:kern w:val="0"/>
                <w:szCs w:val="21"/>
              </w:rPr>
            </w:pPr>
            <w:r>
              <w:rPr>
                <w:rFonts w:hint="eastAsia" w:ascii="宋体" w:hAnsi="宋体"/>
                <w:kern w:val="0"/>
                <w:szCs w:val="21"/>
              </w:rPr>
              <w:t>课程目标4</w:t>
            </w:r>
          </w:p>
        </w:tc>
        <w:tc>
          <w:tcPr>
            <w:tcW w:w="1131" w:type="dxa"/>
            <w:shd w:val="clear" w:color="auto" w:fill="auto"/>
            <w:vAlign w:val="center"/>
          </w:tcPr>
          <w:p>
            <w:pPr>
              <w:spacing w:beforeLines="50" w:afterLines="50"/>
              <w:jc w:val="center"/>
              <w:rPr>
                <w:rFonts w:ascii="宋体" w:hAnsi="宋体"/>
                <w:kern w:val="0"/>
                <w:szCs w:val="21"/>
              </w:rPr>
            </w:pPr>
            <w:r>
              <w:rPr>
                <w:rFonts w:hint="eastAsia" w:ascii="宋体" w:hAnsi="宋体"/>
                <w:kern w:val="0"/>
                <w:szCs w:val="21"/>
              </w:rPr>
              <w:t>1</w:t>
            </w:r>
            <w:r>
              <w:rPr>
                <w:rFonts w:ascii="宋体" w:hAnsi="宋体"/>
                <w:kern w:val="0"/>
                <w:szCs w:val="21"/>
              </w:rPr>
              <w:t>0%</w:t>
            </w:r>
          </w:p>
        </w:tc>
        <w:tc>
          <w:tcPr>
            <w:tcW w:w="994" w:type="dxa"/>
            <w:shd w:val="clear" w:color="auto" w:fill="auto"/>
            <w:vAlign w:val="center"/>
          </w:tcPr>
          <w:p>
            <w:pPr>
              <w:spacing w:beforeLines="50" w:afterLines="50"/>
              <w:jc w:val="center"/>
              <w:rPr>
                <w:rFonts w:ascii="宋体" w:hAnsi="宋体"/>
                <w:kern w:val="0"/>
                <w:szCs w:val="21"/>
              </w:rPr>
            </w:pPr>
            <w:r>
              <w:rPr>
                <w:rFonts w:hint="eastAsia" w:ascii="宋体" w:hAnsi="宋体"/>
                <w:kern w:val="0"/>
                <w:szCs w:val="21"/>
              </w:rPr>
              <w:t>1</w:t>
            </w:r>
            <w:r>
              <w:rPr>
                <w:rFonts w:ascii="宋体" w:hAnsi="宋体"/>
                <w:kern w:val="0"/>
                <w:szCs w:val="21"/>
              </w:rPr>
              <w:t>0%</w:t>
            </w:r>
          </w:p>
        </w:tc>
        <w:tc>
          <w:tcPr>
            <w:tcW w:w="1069" w:type="dxa"/>
            <w:shd w:val="clear" w:color="auto" w:fill="auto"/>
            <w:vAlign w:val="center"/>
          </w:tcPr>
          <w:p>
            <w:pPr>
              <w:spacing w:beforeLines="50" w:afterLines="50"/>
              <w:jc w:val="center"/>
              <w:rPr>
                <w:rFonts w:ascii="宋体" w:hAnsi="宋体"/>
                <w:kern w:val="0"/>
                <w:szCs w:val="21"/>
              </w:rPr>
            </w:pPr>
            <w:r>
              <w:rPr>
                <w:rFonts w:hint="eastAsia" w:ascii="宋体" w:hAnsi="宋体"/>
                <w:kern w:val="0"/>
                <w:szCs w:val="21"/>
              </w:rPr>
              <w:t>1</w:t>
            </w:r>
            <w:r>
              <w:rPr>
                <w:rFonts w:ascii="宋体" w:hAnsi="宋体"/>
                <w:kern w:val="0"/>
                <w:szCs w:val="21"/>
              </w:rPr>
              <w:t>0%</w:t>
            </w:r>
          </w:p>
        </w:tc>
        <w:tc>
          <w:tcPr>
            <w:tcW w:w="992" w:type="dxa"/>
            <w:vAlign w:val="center"/>
          </w:tcPr>
          <w:p>
            <w:pPr>
              <w:spacing w:beforeLines="50" w:afterLines="50"/>
              <w:jc w:val="center"/>
              <w:rPr>
                <w:rFonts w:ascii="宋体" w:hAnsi="宋体"/>
                <w:kern w:val="0"/>
                <w:szCs w:val="21"/>
              </w:rPr>
            </w:pPr>
            <w:r>
              <w:rPr>
                <w:rFonts w:hint="eastAsia" w:ascii="宋体" w:hAnsi="宋体"/>
                <w:kern w:val="0"/>
                <w:szCs w:val="21"/>
              </w:rPr>
              <w:t>1</w:t>
            </w:r>
            <w:r>
              <w:rPr>
                <w:rFonts w:ascii="宋体" w:hAnsi="宋体"/>
                <w:kern w:val="0"/>
                <w:szCs w:val="21"/>
              </w:rPr>
              <w:t>0%</w:t>
            </w:r>
          </w:p>
        </w:tc>
        <w:tc>
          <w:tcPr>
            <w:tcW w:w="3117" w:type="dxa"/>
            <w:vMerge w:val="continue"/>
            <w:shd w:val="clear" w:color="auto" w:fill="auto"/>
            <w:vAlign w:val="center"/>
          </w:tcPr>
          <w:p>
            <w:pPr>
              <w:spacing w:beforeLines="50" w:afterLines="50"/>
              <w:rPr>
                <w:rFonts w:ascii="宋体" w:hAnsi="宋体"/>
                <w:kern w:val="0"/>
                <w:szCs w:val="21"/>
              </w:rPr>
            </w:pPr>
          </w:p>
        </w:tc>
      </w:tr>
    </w:tbl>
    <w:p>
      <w:pPr>
        <w:widowControl/>
        <w:spacing w:beforeLines="50" w:afterLines="50"/>
        <w:ind w:firstLine="480" w:firstLineChars="200"/>
        <w:jc w:val="left"/>
        <w:rPr>
          <w:rFonts w:ascii="黑体" w:hAnsi="黑体" w:eastAsia="黑体"/>
          <w:b/>
          <w:sz w:val="24"/>
        </w:rPr>
      </w:pPr>
    </w:p>
    <w:p>
      <w:pPr>
        <w:widowControl/>
        <w:jc w:val="left"/>
        <w:rPr>
          <w:rFonts w:ascii="黑体" w:hAnsi="黑体" w:eastAsia="黑体"/>
          <w:b/>
          <w:sz w:val="24"/>
        </w:rPr>
      </w:pPr>
      <w:r>
        <w:rPr>
          <w:rFonts w:ascii="黑体" w:hAnsi="黑体" w:eastAsia="黑体"/>
          <w:b/>
          <w:sz w:val="24"/>
        </w:rPr>
        <w:br w:type="page"/>
      </w:r>
    </w:p>
    <w:p>
      <w:pPr>
        <w:widowControl/>
        <w:spacing w:beforeLines="50" w:afterLines="50"/>
        <w:ind w:firstLine="480" w:firstLineChars="200"/>
        <w:jc w:val="left"/>
        <w:rPr>
          <w:rFonts w:ascii="黑体" w:hAnsi="黑体" w:eastAsia="黑体"/>
          <w:b/>
          <w:sz w:val="24"/>
        </w:rPr>
      </w:pPr>
      <w:r>
        <w:rPr>
          <w:rFonts w:hint="eastAsia" w:ascii="黑体" w:hAnsi="黑体" w:eastAsia="黑体"/>
          <w:b/>
          <w:sz w:val="24"/>
        </w:rPr>
        <w:t xml:space="preserve">（三）评分标准 </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303"/>
        <w:gridCol w:w="2268"/>
        <w:gridCol w:w="2410"/>
        <w:gridCol w:w="2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Lines="50" w:afterLines="50"/>
              <w:jc w:val="center"/>
              <w:rPr>
                <w:rFonts w:ascii="宋体" w:hAnsi="宋体"/>
                <w:b/>
                <w:bCs/>
                <w:szCs w:val="21"/>
              </w:rPr>
            </w:pPr>
            <w:r>
              <w:rPr>
                <w:rFonts w:ascii="宋体" w:hAnsi="宋体"/>
                <w:b/>
                <w:bCs/>
                <w:szCs w:val="21"/>
              </w:rPr>
              <w:t>课程</w:t>
            </w:r>
          </w:p>
          <w:p>
            <w:pPr>
              <w:widowControl/>
              <w:spacing w:beforeLines="50" w:afterLines="50"/>
              <w:jc w:val="center"/>
              <w:rPr>
                <w:rFonts w:ascii="宋体" w:hAnsi="宋体"/>
                <w:b/>
                <w:bCs/>
                <w:szCs w:val="21"/>
              </w:rPr>
            </w:pPr>
            <w:r>
              <w:rPr>
                <w:rFonts w:ascii="宋体" w:hAnsi="宋体"/>
                <w:b/>
                <w:bCs/>
                <w:szCs w:val="21"/>
              </w:rPr>
              <w:t>目标</w:t>
            </w:r>
          </w:p>
        </w:tc>
        <w:tc>
          <w:tcPr>
            <w:tcW w:w="9369" w:type="dxa"/>
            <w:gridSpan w:val="4"/>
            <w:tcBorders>
              <w:top w:val="single" w:color="auto" w:sz="4" w:space="0"/>
              <w:left w:val="single" w:color="auto" w:sz="4" w:space="0"/>
              <w:right w:val="single" w:color="auto" w:sz="4" w:space="0"/>
            </w:tcBorders>
          </w:tcPr>
          <w:p>
            <w:pPr>
              <w:widowControl/>
              <w:spacing w:beforeLines="50" w:afterLines="50"/>
              <w:jc w:val="center"/>
              <w:rPr>
                <w:rFonts w:ascii="宋体" w:hAnsi="宋体"/>
                <w:b/>
                <w:bCs/>
                <w:szCs w:val="21"/>
              </w:rPr>
            </w:pPr>
            <w:r>
              <w:rPr>
                <w:rFonts w:ascii="宋体" w:hAnsi="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Lines="50" w:afterLines="50"/>
              <w:jc w:val="center"/>
              <w:rPr>
                <w:rFonts w:ascii="宋体" w:hAnsi="宋体"/>
                <w:b/>
                <w:bCs/>
                <w:szCs w:val="21"/>
              </w:rPr>
            </w:pPr>
          </w:p>
        </w:tc>
        <w:tc>
          <w:tcPr>
            <w:tcW w:w="2303"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jc w:val="center"/>
              <w:rPr>
                <w:rFonts w:ascii="宋体" w:hAnsi="宋体"/>
                <w:b/>
                <w:bCs/>
                <w:szCs w:val="21"/>
              </w:rPr>
            </w:pPr>
            <w:r>
              <w:rPr>
                <w:rFonts w:ascii="宋体" w:hAnsi="宋体"/>
                <w:b/>
                <w:bCs/>
                <w:szCs w:val="21"/>
              </w:rPr>
              <w:t>90-100</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jc w:val="center"/>
              <w:rPr>
                <w:rFonts w:ascii="宋体" w:hAnsi="宋体"/>
                <w:b/>
                <w:bCs/>
                <w:szCs w:val="21"/>
              </w:rPr>
            </w:pPr>
            <w:r>
              <w:rPr>
                <w:rFonts w:ascii="宋体" w:hAnsi="宋体"/>
                <w:b/>
                <w:bCs/>
                <w:szCs w:val="21"/>
              </w:rPr>
              <w:t>75-89</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jc w:val="center"/>
              <w:rPr>
                <w:rFonts w:ascii="宋体" w:hAnsi="宋体"/>
                <w:b/>
                <w:bCs/>
                <w:szCs w:val="21"/>
              </w:rPr>
            </w:pPr>
            <w:r>
              <w:rPr>
                <w:rFonts w:ascii="宋体" w:hAnsi="宋体"/>
                <w:b/>
                <w:bCs/>
                <w:szCs w:val="21"/>
              </w:rPr>
              <w:t>60-74</w:t>
            </w:r>
          </w:p>
        </w:tc>
        <w:tc>
          <w:tcPr>
            <w:tcW w:w="2388"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jc w:val="center"/>
              <w:rPr>
                <w:rFonts w:ascii="宋体" w:hAnsi="宋体"/>
                <w:b/>
                <w:bCs/>
                <w:szCs w:val="21"/>
              </w:rPr>
            </w:pPr>
            <w:r>
              <w:rPr>
                <w:rFonts w:hint="eastAsia" w:ascii="宋体" w:hAnsi="宋体"/>
                <w:b/>
                <w:bCs/>
                <w:szCs w:val="21"/>
              </w:rPr>
              <w:t>＜6</w:t>
            </w:r>
            <w:r>
              <w:rPr>
                <w:rFonts w:ascii="宋体" w:hAnsi="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Lines="50" w:afterLines="50"/>
              <w:jc w:val="center"/>
              <w:rPr>
                <w:rFonts w:ascii="宋体" w:hAnsi="宋体"/>
                <w:b/>
                <w:bCs/>
                <w:szCs w:val="21"/>
              </w:rPr>
            </w:pPr>
          </w:p>
        </w:tc>
        <w:tc>
          <w:tcPr>
            <w:tcW w:w="2303"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jc w:val="center"/>
              <w:rPr>
                <w:rFonts w:ascii="宋体" w:hAnsi="宋体"/>
                <w:b/>
                <w:bCs/>
                <w:szCs w:val="21"/>
              </w:rPr>
            </w:pPr>
            <w:r>
              <w:rPr>
                <w:rFonts w:ascii="宋体" w:hAnsi="宋体"/>
                <w:b/>
                <w:bCs/>
                <w:szCs w:val="21"/>
              </w:rPr>
              <w:t>优</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jc w:val="center"/>
              <w:rPr>
                <w:rFonts w:ascii="宋体" w:hAnsi="宋体"/>
                <w:b/>
                <w:bCs/>
                <w:szCs w:val="21"/>
              </w:rPr>
            </w:pPr>
            <w:r>
              <w:rPr>
                <w:rFonts w:ascii="宋体" w:hAnsi="宋体"/>
                <w:b/>
                <w:bCs/>
                <w:szCs w:val="21"/>
              </w:rPr>
              <w:t>良</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jc w:val="center"/>
              <w:rPr>
                <w:rFonts w:ascii="宋体" w:hAnsi="宋体"/>
                <w:b/>
                <w:bCs/>
                <w:szCs w:val="21"/>
              </w:rPr>
            </w:pPr>
            <w:r>
              <w:rPr>
                <w:rFonts w:hint="eastAsia" w:ascii="宋体" w:hAnsi="宋体"/>
                <w:b/>
                <w:bCs/>
                <w:szCs w:val="21"/>
              </w:rPr>
              <w:t>合格</w:t>
            </w:r>
          </w:p>
        </w:tc>
        <w:tc>
          <w:tcPr>
            <w:tcW w:w="2388"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jc w:val="center"/>
              <w:rPr>
                <w:rFonts w:ascii="宋体" w:hAnsi="宋体"/>
                <w:b/>
                <w:bCs/>
                <w:szCs w:val="21"/>
              </w:rPr>
            </w:pPr>
            <w:r>
              <w:rPr>
                <w:rFonts w:hint="eastAsia" w:ascii="宋体" w:hAnsi="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Lines="50" w:afterLines="50"/>
              <w:jc w:val="center"/>
              <w:rPr>
                <w:rFonts w:ascii="宋体" w:hAnsi="宋体"/>
                <w:b/>
                <w:bCs/>
                <w:szCs w:val="21"/>
              </w:rPr>
            </w:pPr>
          </w:p>
        </w:tc>
        <w:tc>
          <w:tcPr>
            <w:tcW w:w="2303"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b/>
                <w:bCs/>
                <w:szCs w:val="21"/>
              </w:rPr>
            </w:pPr>
            <w:r>
              <w:rPr>
                <w:rFonts w:hint="eastAsia" w:ascii="宋体" w:hAnsi="宋体"/>
                <w:b/>
                <w:bCs/>
                <w:szCs w:val="21"/>
              </w:rPr>
              <w:t>A</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b/>
                <w:bCs/>
                <w:szCs w:val="21"/>
              </w:rPr>
            </w:pPr>
            <w:r>
              <w:rPr>
                <w:rFonts w:hint="eastAsia" w:ascii="宋体" w:hAnsi="宋体"/>
                <w:b/>
                <w:bCs/>
                <w:szCs w:val="21"/>
              </w:rPr>
              <w:t>B</w:t>
            </w:r>
          </w:p>
        </w:tc>
        <w:tc>
          <w:tcPr>
            <w:tcW w:w="2410"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b/>
                <w:bCs/>
                <w:szCs w:val="21"/>
              </w:rPr>
            </w:pPr>
            <w:r>
              <w:rPr>
                <w:rFonts w:hint="eastAsia" w:ascii="宋体" w:hAnsi="宋体"/>
                <w:b/>
                <w:bCs/>
                <w:szCs w:val="21"/>
              </w:rPr>
              <w:t>C</w:t>
            </w:r>
          </w:p>
        </w:tc>
        <w:tc>
          <w:tcPr>
            <w:tcW w:w="2388"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b/>
                <w:bCs/>
                <w:szCs w:val="21"/>
              </w:rPr>
            </w:pPr>
            <w:r>
              <w:rPr>
                <w:rFonts w:ascii="宋体" w:hAnsi="宋体"/>
                <w:b/>
                <w:bCs/>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b/>
                <w:bCs/>
                <w:kern w:val="0"/>
                <w:szCs w:val="21"/>
              </w:rPr>
            </w:pPr>
            <w:r>
              <w:rPr>
                <w:rFonts w:hint="eastAsia" w:ascii="宋体" w:hAnsi="宋体"/>
                <w:b/>
                <w:bCs/>
                <w:kern w:val="0"/>
                <w:szCs w:val="21"/>
              </w:rPr>
              <w:t>课程</w:t>
            </w:r>
          </w:p>
          <w:p>
            <w:pPr>
              <w:spacing w:beforeLines="50" w:afterLines="50"/>
              <w:jc w:val="center"/>
              <w:rPr>
                <w:rFonts w:ascii="宋体" w:hAnsi="宋体"/>
                <w:b/>
                <w:bCs/>
                <w:kern w:val="0"/>
                <w:szCs w:val="21"/>
              </w:rPr>
            </w:pPr>
            <w:r>
              <w:rPr>
                <w:rFonts w:ascii="宋体" w:hAnsi="宋体"/>
                <w:b/>
                <w:bCs/>
                <w:kern w:val="0"/>
                <w:szCs w:val="21"/>
              </w:rPr>
              <w:t>目标1</w:t>
            </w:r>
          </w:p>
        </w:tc>
        <w:tc>
          <w:tcPr>
            <w:tcW w:w="2303" w:type="dxa"/>
            <w:tcBorders>
              <w:top w:val="single" w:color="auto" w:sz="4" w:space="0"/>
              <w:left w:val="single" w:color="auto" w:sz="4" w:space="0"/>
              <w:bottom w:val="single" w:color="auto" w:sz="4" w:space="0"/>
              <w:right w:val="single" w:color="auto" w:sz="4" w:space="0"/>
            </w:tcBorders>
            <w:vAlign w:val="center"/>
          </w:tcPr>
          <w:p>
            <w:pPr>
              <w:spacing w:beforeLines="50" w:afterLines="50"/>
              <w:rPr>
                <w:rFonts w:asciiTheme="minorEastAsia" w:hAnsiTheme="minorEastAsia" w:eastAsiaTheme="minorEastAsia"/>
                <w:szCs w:val="21"/>
              </w:rPr>
            </w:pPr>
            <w:r>
              <w:rPr>
                <w:rFonts w:hint="eastAsia" w:cs="仿宋" w:asciiTheme="minorEastAsia" w:hAnsiTheme="minorEastAsia" w:eastAsiaTheme="minorEastAsia"/>
                <w:szCs w:val="21"/>
              </w:rPr>
              <w:t>能熟练掌握钢琴即兴伴奏的理论与技能，较好的形成了即兴伴奏教学知识体系。</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Lines="50" w:afterLines="50"/>
              <w:rPr>
                <w:rFonts w:asciiTheme="minorEastAsia" w:hAnsiTheme="minorEastAsia" w:eastAsiaTheme="minorEastAsia"/>
                <w:szCs w:val="21"/>
              </w:rPr>
            </w:pPr>
            <w:r>
              <w:rPr>
                <w:rFonts w:hint="eastAsia" w:cs="仿宋" w:asciiTheme="minorEastAsia" w:hAnsiTheme="minorEastAsia" w:eastAsiaTheme="minorEastAsia"/>
                <w:szCs w:val="21"/>
              </w:rPr>
              <w:t>能掌握钢琴即兴伴奏的理论与技能较好，基本形成了即兴伴奏的教学知识体系。</w:t>
            </w:r>
          </w:p>
        </w:tc>
        <w:tc>
          <w:tcPr>
            <w:tcW w:w="2410" w:type="dxa"/>
            <w:tcBorders>
              <w:top w:val="single" w:color="auto" w:sz="4" w:space="0"/>
              <w:left w:val="single" w:color="auto" w:sz="4" w:space="0"/>
              <w:right w:val="single" w:color="auto" w:sz="4" w:space="0"/>
            </w:tcBorders>
            <w:vAlign w:val="center"/>
          </w:tcPr>
          <w:p>
            <w:pPr>
              <w:spacing w:beforeLines="50" w:afterLines="50"/>
              <w:rPr>
                <w:rFonts w:asciiTheme="minorEastAsia" w:hAnsiTheme="minorEastAsia" w:eastAsiaTheme="minorEastAsia"/>
                <w:szCs w:val="21"/>
              </w:rPr>
            </w:pPr>
            <w:r>
              <w:rPr>
                <w:rFonts w:hint="eastAsia" w:cs="仿宋" w:asciiTheme="minorEastAsia" w:hAnsiTheme="minorEastAsia" w:eastAsiaTheme="minorEastAsia"/>
                <w:szCs w:val="21"/>
              </w:rPr>
              <w:t>能初步掌握钢琴即兴伴奏的理论与技能，形成了部分即兴伴奏的教学知识体系。</w:t>
            </w:r>
          </w:p>
        </w:tc>
        <w:tc>
          <w:tcPr>
            <w:tcW w:w="2388" w:type="dxa"/>
            <w:tcBorders>
              <w:top w:val="single" w:color="auto" w:sz="4" w:space="0"/>
              <w:left w:val="single" w:color="auto" w:sz="4" w:space="0"/>
              <w:bottom w:val="single" w:color="auto" w:sz="4" w:space="0"/>
              <w:right w:val="single" w:color="auto" w:sz="4" w:space="0"/>
            </w:tcBorders>
            <w:vAlign w:val="center"/>
          </w:tcPr>
          <w:p>
            <w:pPr>
              <w:spacing w:beforeLines="50" w:afterLines="50"/>
              <w:rPr>
                <w:rFonts w:asciiTheme="minorEastAsia" w:hAnsiTheme="minorEastAsia" w:eastAsiaTheme="minorEastAsia"/>
                <w:szCs w:val="21"/>
              </w:rPr>
            </w:pPr>
            <w:r>
              <w:rPr>
                <w:rFonts w:hint="eastAsia" w:cs="仿宋" w:asciiTheme="minorEastAsia" w:hAnsiTheme="minorEastAsia" w:eastAsiaTheme="minorEastAsia"/>
                <w:szCs w:val="21"/>
              </w:rPr>
              <w:t>不能掌握钢琴即兴伴奏的理论与技能，没有形成了即兴伴奏的教学知识体系。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b/>
                <w:bCs/>
                <w:kern w:val="0"/>
                <w:szCs w:val="21"/>
              </w:rPr>
            </w:pPr>
            <w:r>
              <w:rPr>
                <w:rFonts w:hint="eastAsia" w:ascii="宋体" w:hAnsi="宋体"/>
                <w:b/>
                <w:bCs/>
                <w:kern w:val="0"/>
                <w:szCs w:val="21"/>
              </w:rPr>
              <w:t>课程</w:t>
            </w:r>
          </w:p>
          <w:p>
            <w:pPr>
              <w:spacing w:beforeLines="50" w:afterLines="50"/>
              <w:jc w:val="center"/>
              <w:rPr>
                <w:rFonts w:ascii="宋体" w:hAnsi="宋体"/>
                <w:b/>
                <w:bCs/>
                <w:kern w:val="0"/>
                <w:szCs w:val="21"/>
              </w:rPr>
            </w:pPr>
            <w:r>
              <w:rPr>
                <w:rFonts w:ascii="宋体" w:hAnsi="宋体"/>
                <w:b/>
                <w:bCs/>
                <w:kern w:val="0"/>
                <w:szCs w:val="21"/>
              </w:rPr>
              <w:t>目标2</w:t>
            </w:r>
          </w:p>
        </w:tc>
        <w:tc>
          <w:tcPr>
            <w:tcW w:w="230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仿宋" w:asciiTheme="minorEastAsia" w:hAnsiTheme="minorEastAsia" w:eastAsiaTheme="minorEastAsia"/>
                <w:color w:val="000000"/>
                <w:spacing w:val="-4"/>
                <w:szCs w:val="21"/>
              </w:rPr>
            </w:pPr>
            <w:r>
              <w:rPr>
                <w:rFonts w:hint="eastAsia" w:cs="仿宋" w:asciiTheme="minorEastAsia" w:hAnsiTheme="minorEastAsia" w:eastAsiaTheme="minorEastAsia"/>
                <w:szCs w:val="21"/>
              </w:rPr>
              <w:t>熟练掌握音乐教材中各种风格类型歌曲的编配技巧，能选择多样的伴奏音型。</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Lines="50" w:afterLines="50"/>
              <w:rPr>
                <w:rFonts w:asciiTheme="minorEastAsia" w:hAnsiTheme="minorEastAsia" w:eastAsiaTheme="minorEastAsia"/>
                <w:szCs w:val="21"/>
              </w:rPr>
            </w:pPr>
            <w:r>
              <w:rPr>
                <w:rFonts w:hint="eastAsia" w:cs="仿宋" w:asciiTheme="minorEastAsia" w:hAnsiTheme="minorEastAsia" w:eastAsiaTheme="minorEastAsia"/>
                <w:szCs w:val="21"/>
              </w:rPr>
              <w:t>较好的掌握音乐教材中各种风格类型歌曲的编配技巧，能选择较多的伴奏音型。</w:t>
            </w:r>
          </w:p>
        </w:tc>
        <w:tc>
          <w:tcPr>
            <w:tcW w:w="2410" w:type="dxa"/>
            <w:tcBorders>
              <w:left w:val="single" w:color="auto" w:sz="4" w:space="0"/>
              <w:right w:val="single" w:color="auto" w:sz="4" w:space="0"/>
            </w:tcBorders>
            <w:vAlign w:val="center"/>
          </w:tcPr>
          <w:p>
            <w:pPr>
              <w:spacing w:beforeLines="50" w:afterLines="50"/>
              <w:rPr>
                <w:rFonts w:asciiTheme="minorEastAsia" w:hAnsiTheme="minorEastAsia" w:eastAsiaTheme="minorEastAsia"/>
                <w:szCs w:val="21"/>
              </w:rPr>
            </w:pPr>
            <w:r>
              <w:rPr>
                <w:rFonts w:hint="eastAsia" w:cs="仿宋" w:asciiTheme="minorEastAsia" w:hAnsiTheme="minorEastAsia" w:eastAsiaTheme="minorEastAsia"/>
                <w:szCs w:val="21"/>
              </w:rPr>
              <w:t>掌握音乐教材中各种风格类型歌曲的编配技巧能力一般，能选择简单的伴奏音型。</w:t>
            </w:r>
          </w:p>
        </w:tc>
        <w:tc>
          <w:tcPr>
            <w:tcW w:w="2388" w:type="dxa"/>
            <w:tcBorders>
              <w:top w:val="single" w:color="auto" w:sz="4" w:space="0"/>
              <w:left w:val="single" w:color="auto" w:sz="4" w:space="0"/>
              <w:bottom w:val="single" w:color="auto" w:sz="4" w:space="0"/>
              <w:right w:val="single" w:color="auto" w:sz="4" w:space="0"/>
            </w:tcBorders>
            <w:vAlign w:val="center"/>
          </w:tcPr>
          <w:p>
            <w:pPr>
              <w:spacing w:beforeLines="50" w:afterLines="50"/>
              <w:rPr>
                <w:rFonts w:asciiTheme="minorEastAsia" w:hAnsiTheme="minorEastAsia" w:eastAsiaTheme="minorEastAsia"/>
                <w:szCs w:val="21"/>
              </w:rPr>
            </w:pPr>
            <w:r>
              <w:rPr>
                <w:rFonts w:hint="eastAsia" w:cs="仿宋" w:asciiTheme="minorEastAsia" w:hAnsiTheme="minorEastAsia" w:eastAsiaTheme="minorEastAsia"/>
                <w:szCs w:val="21"/>
              </w:rPr>
              <w:t>不能掌握音乐教材中的歌曲，伴奏能力不足，。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b/>
                <w:bCs/>
                <w:kern w:val="0"/>
                <w:szCs w:val="21"/>
              </w:rPr>
            </w:pPr>
            <w:r>
              <w:rPr>
                <w:rFonts w:hint="eastAsia" w:ascii="宋体" w:hAnsi="宋体"/>
                <w:b/>
                <w:bCs/>
                <w:kern w:val="0"/>
                <w:szCs w:val="21"/>
              </w:rPr>
              <w:t>课程</w:t>
            </w:r>
          </w:p>
          <w:p>
            <w:pPr>
              <w:spacing w:beforeLines="50" w:afterLines="50"/>
              <w:jc w:val="center"/>
              <w:rPr>
                <w:rFonts w:ascii="宋体" w:hAnsi="宋体"/>
                <w:b/>
                <w:bCs/>
                <w:kern w:val="0"/>
                <w:szCs w:val="21"/>
              </w:rPr>
            </w:pPr>
            <w:r>
              <w:rPr>
                <w:rFonts w:ascii="宋体" w:hAnsi="宋体"/>
                <w:b/>
                <w:bCs/>
                <w:kern w:val="0"/>
                <w:szCs w:val="21"/>
              </w:rPr>
              <w:t>目标3</w:t>
            </w:r>
          </w:p>
        </w:tc>
        <w:tc>
          <w:tcPr>
            <w:tcW w:w="230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仿宋" w:asciiTheme="minorEastAsia" w:hAnsiTheme="minorEastAsia" w:eastAsiaTheme="minorEastAsia"/>
                <w:color w:val="000000"/>
                <w:spacing w:val="-4"/>
                <w:szCs w:val="21"/>
              </w:rPr>
            </w:pPr>
            <w:r>
              <w:rPr>
                <w:rFonts w:hint="eastAsia" w:cs="仿宋" w:asciiTheme="minorEastAsia" w:hAnsiTheme="minorEastAsia" w:eastAsiaTheme="minorEastAsia"/>
                <w:szCs w:val="21"/>
              </w:rPr>
              <w:t>能够积极自主学习，熟悉中小学音乐教材曲目的风格特征，并能熟练弹奏、移调。</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Lines="50" w:afterLines="50"/>
              <w:rPr>
                <w:rFonts w:asciiTheme="minorEastAsia" w:hAnsiTheme="minorEastAsia" w:eastAsiaTheme="minorEastAsia"/>
                <w:szCs w:val="21"/>
              </w:rPr>
            </w:pPr>
            <w:r>
              <w:rPr>
                <w:rFonts w:hint="eastAsia" w:cs="仿宋" w:asciiTheme="minorEastAsia" w:hAnsiTheme="minorEastAsia" w:eastAsiaTheme="minorEastAsia"/>
                <w:szCs w:val="21"/>
              </w:rPr>
              <w:t>可以自主学习，较为了解中小学音乐教材曲目的风格特征，并能进行良好的弹奏、移调。</w:t>
            </w:r>
          </w:p>
        </w:tc>
        <w:tc>
          <w:tcPr>
            <w:tcW w:w="2410" w:type="dxa"/>
            <w:tcBorders>
              <w:left w:val="single" w:color="auto" w:sz="4" w:space="0"/>
              <w:right w:val="single" w:color="auto" w:sz="4" w:space="0"/>
            </w:tcBorders>
            <w:vAlign w:val="center"/>
          </w:tcPr>
          <w:p>
            <w:pPr>
              <w:spacing w:beforeLines="50" w:afterLines="50"/>
              <w:rPr>
                <w:rFonts w:asciiTheme="minorEastAsia" w:hAnsiTheme="minorEastAsia" w:eastAsiaTheme="minorEastAsia"/>
                <w:szCs w:val="21"/>
              </w:rPr>
            </w:pPr>
            <w:r>
              <w:rPr>
                <w:rFonts w:hint="eastAsia" w:cs="仿宋" w:asciiTheme="minorEastAsia" w:hAnsiTheme="minorEastAsia" w:eastAsiaTheme="minorEastAsia"/>
                <w:szCs w:val="21"/>
              </w:rPr>
              <w:t>有自主学习意识，基本了解中小学音乐教材曲目的风格特征，并能进行简单的弹奏、移调。</w:t>
            </w:r>
          </w:p>
        </w:tc>
        <w:tc>
          <w:tcPr>
            <w:tcW w:w="2388" w:type="dxa"/>
            <w:tcBorders>
              <w:top w:val="single" w:color="auto" w:sz="4" w:space="0"/>
              <w:left w:val="single" w:color="auto" w:sz="4" w:space="0"/>
              <w:bottom w:val="single" w:color="auto" w:sz="4" w:space="0"/>
              <w:right w:val="single" w:color="auto" w:sz="4" w:space="0"/>
            </w:tcBorders>
            <w:vAlign w:val="center"/>
          </w:tcPr>
          <w:p>
            <w:pPr>
              <w:spacing w:beforeLines="50" w:afterLines="50"/>
              <w:rPr>
                <w:rFonts w:asciiTheme="minorEastAsia" w:hAnsiTheme="minorEastAsia" w:eastAsiaTheme="minorEastAsia"/>
                <w:szCs w:val="21"/>
              </w:rPr>
            </w:pPr>
            <w:r>
              <w:rPr>
                <w:rFonts w:hint="eastAsia" w:cs="仿宋" w:asciiTheme="minorEastAsia" w:hAnsiTheme="minorEastAsia" w:eastAsiaTheme="minorEastAsia"/>
                <w:szCs w:val="21"/>
              </w:rPr>
              <w:t>不能自主学习，不熟悉中小学音乐教材曲目的风格特征，不能熟练弹奏、移调。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b/>
                <w:bCs/>
                <w:kern w:val="0"/>
                <w:szCs w:val="21"/>
              </w:rPr>
            </w:pPr>
            <w:r>
              <w:rPr>
                <w:rFonts w:hint="eastAsia" w:ascii="宋体" w:hAnsi="宋体"/>
                <w:b/>
                <w:bCs/>
                <w:kern w:val="0"/>
                <w:szCs w:val="21"/>
              </w:rPr>
              <w:t>课程</w:t>
            </w:r>
          </w:p>
          <w:p>
            <w:pPr>
              <w:spacing w:beforeLines="50" w:afterLines="50"/>
              <w:jc w:val="center"/>
              <w:rPr>
                <w:rFonts w:ascii="宋体" w:hAnsi="宋体"/>
                <w:bCs/>
                <w:kern w:val="0"/>
                <w:szCs w:val="21"/>
              </w:rPr>
            </w:pPr>
            <w:r>
              <w:rPr>
                <w:rFonts w:hint="eastAsia" w:ascii="宋体" w:hAnsi="宋体"/>
                <w:b/>
                <w:bCs/>
                <w:kern w:val="0"/>
                <w:szCs w:val="21"/>
              </w:rPr>
              <w:t>目标4</w:t>
            </w:r>
          </w:p>
        </w:tc>
        <w:tc>
          <w:tcPr>
            <w:tcW w:w="2303" w:type="dxa"/>
            <w:tcBorders>
              <w:top w:val="single" w:color="auto" w:sz="4" w:space="0"/>
              <w:left w:val="single" w:color="auto" w:sz="4" w:space="0"/>
              <w:bottom w:val="single" w:color="auto" w:sz="4" w:space="0"/>
              <w:right w:val="single" w:color="auto" w:sz="4" w:space="0"/>
            </w:tcBorders>
            <w:vAlign w:val="center"/>
          </w:tcPr>
          <w:p>
            <w:pPr>
              <w:spacing w:beforeLines="50" w:afterLines="50"/>
              <w:rPr>
                <w:rFonts w:asciiTheme="minorEastAsia" w:hAnsiTheme="minorEastAsia" w:eastAsiaTheme="minorEastAsia"/>
                <w:szCs w:val="21"/>
              </w:rPr>
            </w:pPr>
            <w:r>
              <w:rPr>
                <w:rFonts w:hint="eastAsia" w:cs="仿宋" w:asciiTheme="minorEastAsia" w:hAnsiTheme="minorEastAsia" w:eastAsiaTheme="minorEastAsia"/>
                <w:color w:val="000000"/>
                <w:spacing w:val="-4"/>
                <w:szCs w:val="21"/>
              </w:rPr>
              <w:t>具有能够良好掌握团队协作能力，具备</w:t>
            </w:r>
            <w:r>
              <w:rPr>
                <w:rFonts w:hint="eastAsia" w:cs="仿宋" w:asciiTheme="minorEastAsia" w:hAnsiTheme="minorEastAsia" w:eastAsiaTheme="minorEastAsia"/>
                <w:szCs w:val="21"/>
              </w:rPr>
              <w:t>中小学音乐课堂教学和课外音乐活动的组织能力</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Lines="50" w:afterLines="50"/>
              <w:rPr>
                <w:rFonts w:asciiTheme="minorEastAsia" w:hAnsiTheme="minorEastAsia" w:eastAsiaTheme="minorEastAsia"/>
                <w:szCs w:val="21"/>
              </w:rPr>
            </w:pPr>
            <w:r>
              <w:rPr>
                <w:rFonts w:hint="eastAsia" w:cs="仿宋" w:asciiTheme="minorEastAsia" w:hAnsiTheme="minorEastAsia" w:eastAsiaTheme="minorEastAsia"/>
                <w:color w:val="000000"/>
                <w:spacing w:val="-4"/>
                <w:szCs w:val="21"/>
              </w:rPr>
              <w:t>较为掌握团队协作能力，较好的具备</w:t>
            </w:r>
            <w:r>
              <w:rPr>
                <w:rFonts w:hint="eastAsia" w:cs="仿宋" w:asciiTheme="minorEastAsia" w:hAnsiTheme="minorEastAsia" w:eastAsiaTheme="minorEastAsia"/>
                <w:szCs w:val="21"/>
              </w:rPr>
              <w:t>中小学音乐课堂教学和课外音乐活动的组织能力</w:t>
            </w:r>
          </w:p>
        </w:tc>
        <w:tc>
          <w:tcPr>
            <w:tcW w:w="2410" w:type="dxa"/>
            <w:tcBorders>
              <w:left w:val="single" w:color="auto" w:sz="4" w:space="0"/>
              <w:bottom w:val="single" w:color="auto" w:sz="4" w:space="0"/>
              <w:right w:val="single" w:color="auto" w:sz="4" w:space="0"/>
            </w:tcBorders>
            <w:vAlign w:val="center"/>
          </w:tcPr>
          <w:p>
            <w:pPr>
              <w:spacing w:beforeLines="50" w:afterLines="50"/>
              <w:rPr>
                <w:rFonts w:asciiTheme="minorEastAsia" w:hAnsiTheme="minorEastAsia" w:eastAsiaTheme="minorEastAsia"/>
                <w:szCs w:val="21"/>
              </w:rPr>
            </w:pPr>
            <w:r>
              <w:rPr>
                <w:rFonts w:hint="eastAsia" w:cs="仿宋" w:asciiTheme="minorEastAsia" w:hAnsiTheme="minorEastAsia" w:eastAsiaTheme="minorEastAsia"/>
                <w:color w:val="000000"/>
                <w:spacing w:val="-4"/>
                <w:szCs w:val="21"/>
              </w:rPr>
              <w:t>基本掌握团队协作能力，简单的具备</w:t>
            </w:r>
            <w:r>
              <w:rPr>
                <w:rFonts w:hint="eastAsia" w:cs="仿宋" w:asciiTheme="minorEastAsia" w:hAnsiTheme="minorEastAsia" w:eastAsiaTheme="minorEastAsia"/>
                <w:szCs w:val="21"/>
              </w:rPr>
              <w:t>中小学音乐课堂教学和课外音乐活动的组织</w:t>
            </w:r>
          </w:p>
        </w:tc>
        <w:tc>
          <w:tcPr>
            <w:tcW w:w="2388" w:type="dxa"/>
            <w:tcBorders>
              <w:top w:val="single" w:color="auto" w:sz="4" w:space="0"/>
              <w:left w:val="single" w:color="auto" w:sz="4" w:space="0"/>
              <w:bottom w:val="single" w:color="auto" w:sz="4" w:space="0"/>
              <w:right w:val="single" w:color="auto" w:sz="4" w:space="0"/>
            </w:tcBorders>
            <w:vAlign w:val="center"/>
          </w:tcPr>
          <w:p>
            <w:pPr>
              <w:spacing w:beforeLines="50" w:afterLines="50"/>
              <w:rPr>
                <w:rFonts w:asciiTheme="minorEastAsia" w:hAnsiTheme="minorEastAsia" w:eastAsiaTheme="minorEastAsia"/>
                <w:szCs w:val="21"/>
              </w:rPr>
            </w:pPr>
            <w:r>
              <w:rPr>
                <w:rFonts w:hint="eastAsia" w:cs="仿宋" w:asciiTheme="minorEastAsia" w:hAnsiTheme="minorEastAsia" w:eastAsiaTheme="minorEastAsia"/>
                <w:color w:val="000000"/>
                <w:spacing w:val="-4"/>
                <w:szCs w:val="21"/>
              </w:rPr>
              <w:t>不能够掌握团队协作能力，不具备</w:t>
            </w:r>
            <w:r>
              <w:rPr>
                <w:rFonts w:hint="eastAsia" w:cs="仿宋" w:asciiTheme="minorEastAsia" w:hAnsiTheme="minorEastAsia" w:eastAsiaTheme="minorEastAsia"/>
                <w:szCs w:val="21"/>
              </w:rPr>
              <w:t>中小学音乐课堂教学和课外音乐活动的组织能力</w:t>
            </w:r>
          </w:p>
        </w:tc>
      </w:tr>
    </w:tbl>
    <w:p>
      <w:pPr>
        <w:widowControl/>
        <w:jc w:val="left"/>
        <w:rPr>
          <w:rFonts w:ascii="宋体" w:hAnsi="宋体"/>
        </w:rPr>
      </w:pPr>
    </w:p>
    <w:p>
      <w:pPr>
        <w:widowControl/>
        <w:jc w:val="left"/>
        <w:rPr>
          <w:rFonts w:ascii="宋体" w:hAnsi="宋体"/>
        </w:rPr>
      </w:pPr>
      <w:r>
        <w:rPr>
          <w:rFonts w:ascii="宋体" w:hAnsi="宋体"/>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1E68B"/>
    <w:multiLevelType w:val="singleLevel"/>
    <w:tmpl w:val="A371E68B"/>
    <w:lvl w:ilvl="0" w:tentative="0">
      <w:start w:val="1"/>
      <w:numFmt w:val="decimal"/>
      <w:suff w:val="nothing"/>
      <w:lvlText w:val="%1、"/>
      <w:lvlJc w:val="left"/>
    </w:lvl>
  </w:abstractNum>
  <w:abstractNum w:abstractNumId="1">
    <w:nsid w:val="F028697E"/>
    <w:multiLevelType w:val="singleLevel"/>
    <w:tmpl w:val="F028697E"/>
    <w:lvl w:ilvl="0" w:tentative="0">
      <w:start w:val="1"/>
      <w:numFmt w:val="decimal"/>
      <w:suff w:val="nothing"/>
      <w:lvlText w:val="%1、"/>
      <w:lvlJc w:val="left"/>
    </w:lvl>
  </w:abstractNum>
  <w:abstractNum w:abstractNumId="2">
    <w:nsid w:val="F4541FD3"/>
    <w:multiLevelType w:val="singleLevel"/>
    <w:tmpl w:val="F4541FD3"/>
    <w:lvl w:ilvl="0" w:tentative="0">
      <w:start w:val="1"/>
      <w:numFmt w:val="decimal"/>
      <w:suff w:val="nothing"/>
      <w:lvlText w:val="%1、"/>
      <w:lvlJc w:val="left"/>
    </w:lvl>
  </w:abstractNum>
  <w:abstractNum w:abstractNumId="3">
    <w:nsid w:val="0EA257C6"/>
    <w:multiLevelType w:val="singleLevel"/>
    <w:tmpl w:val="0EA257C6"/>
    <w:lvl w:ilvl="0" w:tentative="0">
      <w:start w:val="3"/>
      <w:numFmt w:val="decimal"/>
      <w:suff w:val="nothing"/>
      <w:lvlText w:val="%1、"/>
      <w:lvlJc w:val="left"/>
    </w:lvl>
  </w:abstractNum>
  <w:abstractNum w:abstractNumId="4">
    <w:nsid w:val="1EA287A5"/>
    <w:multiLevelType w:val="singleLevel"/>
    <w:tmpl w:val="1EA287A5"/>
    <w:lvl w:ilvl="0" w:tentative="0">
      <w:start w:val="1"/>
      <w:numFmt w:val="decimal"/>
      <w:suff w:val="nothing"/>
      <w:lvlText w:val="%1、"/>
      <w:lvlJc w:val="left"/>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MxYTBmM2ExNDA5MTI5NmEwNjA4YTk5MmRmY2Y2MzgifQ=="/>
  </w:docVars>
  <w:rsids>
    <w:rsidRoot w:val="650D5815"/>
    <w:rsid w:val="001541F2"/>
    <w:rsid w:val="001F6618"/>
    <w:rsid w:val="002C287D"/>
    <w:rsid w:val="002C3152"/>
    <w:rsid w:val="003B0CA6"/>
    <w:rsid w:val="003B695E"/>
    <w:rsid w:val="003B7362"/>
    <w:rsid w:val="004D2945"/>
    <w:rsid w:val="004D47F8"/>
    <w:rsid w:val="004D78FA"/>
    <w:rsid w:val="0053065B"/>
    <w:rsid w:val="005D5879"/>
    <w:rsid w:val="00647733"/>
    <w:rsid w:val="00647FB7"/>
    <w:rsid w:val="007749FE"/>
    <w:rsid w:val="007A061C"/>
    <w:rsid w:val="007E65C0"/>
    <w:rsid w:val="007F1516"/>
    <w:rsid w:val="0081200A"/>
    <w:rsid w:val="00867A59"/>
    <w:rsid w:val="00891B8A"/>
    <w:rsid w:val="00895362"/>
    <w:rsid w:val="009B54A8"/>
    <w:rsid w:val="009E03E8"/>
    <w:rsid w:val="00AB4B30"/>
    <w:rsid w:val="00B74992"/>
    <w:rsid w:val="00BA6E7E"/>
    <w:rsid w:val="00BF48DF"/>
    <w:rsid w:val="00C91A5D"/>
    <w:rsid w:val="00C929FD"/>
    <w:rsid w:val="00DC50E5"/>
    <w:rsid w:val="00EF10DF"/>
    <w:rsid w:val="00F666D5"/>
    <w:rsid w:val="05A71371"/>
    <w:rsid w:val="0B087A56"/>
    <w:rsid w:val="1402659D"/>
    <w:rsid w:val="17FA0C42"/>
    <w:rsid w:val="2D136F3F"/>
    <w:rsid w:val="36E16741"/>
    <w:rsid w:val="3D0741C8"/>
    <w:rsid w:val="41443422"/>
    <w:rsid w:val="43453969"/>
    <w:rsid w:val="48BB64B0"/>
    <w:rsid w:val="4E8C2135"/>
    <w:rsid w:val="4F9D4EBE"/>
    <w:rsid w:val="513F4A0C"/>
    <w:rsid w:val="52A81F76"/>
    <w:rsid w:val="57A27637"/>
    <w:rsid w:val="59F86B35"/>
    <w:rsid w:val="5F7C6174"/>
    <w:rsid w:val="6430126A"/>
    <w:rsid w:val="650D5815"/>
    <w:rsid w:val="66937346"/>
    <w:rsid w:val="6B1358B2"/>
    <w:rsid w:val="6C060D11"/>
    <w:rsid w:val="6DE17421"/>
    <w:rsid w:val="6EA80FED"/>
    <w:rsid w:val="702645D1"/>
    <w:rsid w:val="73994D6D"/>
    <w:rsid w:val="75ED1094"/>
    <w:rsid w:val="77867A61"/>
    <w:rsid w:val="77EFAE70"/>
    <w:rsid w:val="783640B7"/>
    <w:rsid w:val="7F9C6C1E"/>
    <w:rsid w:val="BE7FD3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rPr>
      <w:rFonts w:ascii="Calibri" w:hAnsi="Calibri"/>
      <w:szCs w:val="22"/>
    </w:rPr>
  </w:style>
  <w:style w:type="paragraph" w:styleId="3">
    <w:name w:val="Plain Text"/>
    <w:basedOn w:val="1"/>
    <w:link w:val="13"/>
    <w:qFormat/>
    <w:uiPriority w:val="99"/>
    <w:rPr>
      <w:rFonts w:ascii="宋体" w:hAnsi="Courier New"/>
      <w:szCs w:val="20"/>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NormalCharacter"/>
    <w:qFormat/>
    <w:uiPriority w:val="0"/>
  </w:style>
  <w:style w:type="paragraph" w:customStyle="1" w:styleId="10">
    <w:name w:val="_Style 6"/>
    <w:basedOn w:val="1"/>
    <w:next w:val="11"/>
    <w:qFormat/>
    <w:uiPriority w:val="99"/>
    <w:pPr>
      <w:ind w:firstLine="420" w:firstLineChars="200"/>
    </w:pPr>
    <w:rPr>
      <w:szCs w:val="22"/>
    </w:rPr>
  </w:style>
  <w:style w:type="paragraph" w:styleId="11">
    <w:name w:val="List Paragraph"/>
    <w:basedOn w:val="1"/>
    <w:qFormat/>
    <w:uiPriority w:val="99"/>
    <w:pPr>
      <w:ind w:firstLine="420" w:firstLineChars="200"/>
    </w:pPr>
  </w:style>
  <w:style w:type="character" w:customStyle="1" w:styleId="12">
    <w:name w:val="批注文字 Char"/>
    <w:basedOn w:val="8"/>
    <w:link w:val="2"/>
    <w:qFormat/>
    <w:uiPriority w:val="99"/>
    <w:rPr>
      <w:rFonts w:ascii="Calibri" w:hAnsi="Calibri" w:eastAsia="宋体" w:cs="Times New Roman"/>
      <w:kern w:val="2"/>
      <w:sz w:val="21"/>
      <w:szCs w:val="22"/>
    </w:rPr>
  </w:style>
  <w:style w:type="character" w:customStyle="1" w:styleId="13">
    <w:name w:val="纯文本 Char"/>
    <w:link w:val="3"/>
    <w:qFormat/>
    <w:uiPriority w:val="99"/>
    <w:rPr>
      <w:rFonts w:ascii="宋体" w:hAnsi="Courier New" w:eastAsia="宋体" w:cs="Times New Roman"/>
      <w:kern w:val="2"/>
      <w:sz w:val="21"/>
    </w:rPr>
  </w:style>
  <w:style w:type="character" w:customStyle="1" w:styleId="14">
    <w:name w:val="页眉 Char"/>
    <w:basedOn w:val="8"/>
    <w:link w:val="5"/>
    <w:qFormat/>
    <w:uiPriority w:val="0"/>
    <w:rPr>
      <w:rFonts w:ascii="Times New Roman" w:hAnsi="Times New Roman" w:eastAsia="宋体" w:cs="Times New Roman"/>
      <w:kern w:val="2"/>
      <w:sz w:val="18"/>
      <w:szCs w:val="18"/>
    </w:rPr>
  </w:style>
  <w:style w:type="character" w:customStyle="1" w:styleId="15">
    <w:name w:val="页脚 Char"/>
    <w:basedOn w:val="8"/>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1688</Words>
  <Characters>9625</Characters>
  <Lines>80</Lines>
  <Paragraphs>22</Paragraphs>
  <TotalTime>0</TotalTime>
  <ScaleCrop>false</ScaleCrop>
  <LinksUpToDate>false</LinksUpToDate>
  <CharactersWithSpaces>11291</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2021-09-24T19:14:00Z</dcterms:created>
  <dc:creator>WHD</dc:creator>
  <cp:lastModifiedBy>论文</cp:lastModifiedBy>
  <dcterms:modified xsi:type="dcterms:W3CDTF">2023-11-03T17:25:09Z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5CFBE4CE32CD46E8ADA92AB1455AFF4D</vt:lpwstr>
  </property>
</Properties>
</file>