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6"/>
          <w:rFonts w:ascii="黑体" w:hAnsi="黑体" w:eastAsia="黑体"/>
          <w:b/>
          <w:bCs/>
          <w:sz w:val="36"/>
          <w:szCs w:val="36"/>
        </w:rPr>
      </w:pPr>
      <w:bookmarkStart w:id="0" w:name="_Toc74121967"/>
      <w:r>
        <w:rPr>
          <w:rStyle w:val="6"/>
          <w:rFonts w:hint="eastAsia" w:ascii="黑体" w:hAnsi="黑体" w:eastAsia="黑体"/>
          <w:b/>
          <w:bCs/>
          <w:sz w:val="36"/>
          <w:szCs w:val="36"/>
        </w:rPr>
        <w:t>《小型乐队排练法》课程教学大纲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ascii="宋体" w:hAnsi="宋体"/>
              </w:rPr>
            </w:pPr>
            <w:r>
              <w:rPr>
                <w:rFonts w:ascii="宋体" w:hAnsi="宋体"/>
              </w:rPr>
              <w:t>Rehearsal Technique for Small Ensemble</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jc w:val="left"/>
              <w:rPr>
                <w:rFonts w:ascii="宋体" w:hAnsi="宋体"/>
              </w:rPr>
            </w:pPr>
            <w:r>
              <w:rPr>
                <w:rFonts w:hint="eastAsia" w:ascii="宋体" w:hAnsi="宋体"/>
              </w:rPr>
              <w:t>MUSI</w:t>
            </w:r>
            <w:r>
              <w:rPr>
                <w:rFonts w:ascii="宋体" w:hAnsi="宋体"/>
              </w:rPr>
              <w:t>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ascii="宋体" w:hAnsi="宋体"/>
              </w:rPr>
            </w:pPr>
            <w:r>
              <w:rPr>
                <w:rFonts w:hint="eastAsia" w:ascii="宋体" w:hAnsi="宋体"/>
              </w:rPr>
              <w:t>专业选修课程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jc w:val="left"/>
              <w:rPr>
                <w:rFonts w:ascii="宋体" w:hAnsi="宋体"/>
              </w:rPr>
            </w:pPr>
            <w:r>
              <w:rPr>
                <w:rFonts w:hint="eastAsia" w:ascii="宋体" w:hAnsi="宋体"/>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宋体" w:hAnsi="宋体"/>
              </w:rPr>
            </w:pPr>
            <w:r>
              <w:rPr>
                <w:rFonts w:hint="eastAsia" w:ascii="宋体" w:hAnsi="宋体"/>
              </w:rPr>
              <w:t>2</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jc w:val="left"/>
              <w:rPr>
                <w:rFonts w:ascii="宋体" w:hAnsi="宋体"/>
              </w:rPr>
            </w:pPr>
            <w:r>
              <w:rPr>
                <w:rFonts w:hint="eastAsia" w:ascii="宋体" w:hAnsi="宋体"/>
              </w:rPr>
              <w:t>3</w:t>
            </w: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宋体" w:hAnsi="宋体"/>
              </w:rPr>
            </w:pPr>
            <w:r>
              <w:rPr>
                <w:rFonts w:hint="eastAsia" w:ascii="宋体" w:hAnsi="宋体"/>
              </w:rPr>
              <w:t>孔志轩</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jc w:val="left"/>
              <w:rPr>
                <w:rFonts w:hint="default" w:ascii="宋体" w:hAnsi="宋体" w:eastAsia="宋体"/>
                <w:lang w:val="en-US" w:eastAsia="zh-CN"/>
              </w:rPr>
            </w:pPr>
            <w:r>
              <w:rPr>
                <w:rFonts w:hint="eastAsia" w:ascii="宋体" w:hAnsi="宋体"/>
              </w:rPr>
              <w:t>2</w:t>
            </w:r>
            <w:r>
              <w:rPr>
                <w:rFonts w:ascii="宋体" w:hAnsi="宋体"/>
              </w:rPr>
              <w:t>02</w:t>
            </w:r>
            <w:r>
              <w:rPr>
                <w:rFonts w:hint="eastAsia" w:ascii="宋体" w:hAnsi="宋体"/>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spacing w:before="156" w:beforeLines="50" w:after="156" w:afterLines="50"/>
              <w:jc w:val="left"/>
              <w:rPr>
                <w:rFonts w:ascii="宋体" w:hAnsi="宋体"/>
              </w:rPr>
            </w:pPr>
            <w:r>
              <w:rPr>
                <w:rFonts w:hint="eastAsia" w:ascii="宋体" w:hAnsi="宋体"/>
              </w:rPr>
              <w:t>塞缪尔·阿德勒《配器法教程》，中央音乐学院出版社</w:t>
            </w: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bCs/>
        </w:rPr>
      </w:pPr>
      <w:r>
        <w:rPr>
          <w:rFonts w:hint="eastAsia" w:hAnsi="宋体" w:cs="宋体"/>
        </w:rPr>
        <w:t>《小型乐队排练法》是面向</w:t>
      </w:r>
      <w:r>
        <w:rPr>
          <w:rFonts w:hint="eastAsia" w:hAnsi="宋体" w:cs="仿宋"/>
          <w:szCs w:val="21"/>
        </w:rPr>
        <w:t>师范生开设的一门专业选修课程。</w:t>
      </w:r>
      <w:r>
        <w:rPr>
          <w:rFonts w:hint="eastAsia" w:hAnsi="宋体" w:cs="宋体"/>
        </w:rPr>
        <w:t>本课程主要由理论、分析、实践三个板块构成，结合教师主讲、分组研讨、排练实践三个途径，让学生熟知中西常规乐器的音域、性能、演奏技巧等尝试，能够独立分析音乐作品中织体构成样式，从而在排练小型乐队的过程中能够针对不同的音乐作品采取相应的的处理手法，且能够有效地解决各种问题，</w:t>
      </w:r>
      <w:r>
        <w:rPr>
          <w:rFonts w:hint="eastAsia" w:hAnsi="宋体" w:cs="宋体"/>
          <w:bCs/>
        </w:rPr>
        <w:t>使学生未来能够在中小学校教学中发挥出自己的小型乐队排练才能。</w:t>
      </w:r>
    </w:p>
    <w:p>
      <w:pPr>
        <w:pStyle w:val="2"/>
        <w:spacing w:before="156" w:beforeLines="50" w:after="156" w:afterLines="50"/>
        <w:ind w:firstLine="420" w:firstLineChars="200"/>
        <w:rPr>
          <w:rFonts w:hAnsi="宋体" w:cs="宋体"/>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Ansi="宋体" w:cs="宋体"/>
          <w:b/>
        </w:rPr>
      </w:pPr>
      <w:r>
        <w:rPr>
          <w:rFonts w:hint="eastAsia" w:hAnsi="宋体" w:cs="宋体"/>
          <w:b/>
        </w:rPr>
        <w:t>课程目标1：</w:t>
      </w:r>
    </w:p>
    <w:p>
      <w:pPr>
        <w:pStyle w:val="2"/>
        <w:spacing w:before="156" w:beforeLines="50" w:after="156" w:afterLines="50"/>
        <w:ind w:firstLine="420" w:firstLineChars="200"/>
        <w:rPr>
          <w:rFonts w:hAnsi="宋体" w:cs="宋体"/>
        </w:rPr>
      </w:pPr>
      <w:r>
        <w:rPr>
          <w:rFonts w:hint="eastAsia" w:hAnsi="宋体" w:cs="宋体"/>
        </w:rPr>
        <w:t>1.1</w:t>
      </w:r>
      <w:r>
        <w:rPr>
          <w:rFonts w:hAnsi="宋体" w:cs="宋体"/>
        </w:rPr>
        <w:t xml:space="preserve"> </w:t>
      </w:r>
      <w:r>
        <w:rPr>
          <w:rFonts w:hint="eastAsia" w:hAnsi="宋体" w:cs="宋体"/>
        </w:rPr>
        <w:t>通过教师讲授、多媒体观摩，熟知中西常规乐器的形制和演奏技巧；</w:t>
      </w:r>
    </w:p>
    <w:p>
      <w:pPr>
        <w:pStyle w:val="2"/>
        <w:spacing w:before="156" w:beforeLines="50" w:after="156" w:afterLines="50"/>
        <w:ind w:firstLine="420" w:firstLineChars="200"/>
        <w:rPr>
          <w:rFonts w:hAnsi="宋体" w:cs="宋体"/>
        </w:rPr>
      </w:pPr>
      <w:r>
        <w:rPr>
          <w:rFonts w:hAnsi="宋体" w:cs="宋体"/>
        </w:rPr>
        <w:t>1</w:t>
      </w:r>
      <w:r>
        <w:rPr>
          <w:rFonts w:hint="eastAsia" w:hAnsi="宋体" w:cs="宋体"/>
        </w:rPr>
        <w:t>.2</w:t>
      </w:r>
      <w:r>
        <w:rPr>
          <w:rFonts w:hAnsi="宋体" w:cs="宋体"/>
        </w:rPr>
        <w:t xml:space="preserve"> </w:t>
      </w:r>
      <w:r>
        <w:rPr>
          <w:rFonts w:hint="eastAsia" w:hAnsi="宋体" w:cs="宋体"/>
        </w:rPr>
        <w:t>通过阅读、分析总谱，理解音乐作品中织体形态和音响构成要素。</w:t>
      </w:r>
    </w:p>
    <w:p>
      <w:pPr>
        <w:pStyle w:val="2"/>
        <w:spacing w:before="156" w:beforeLines="50" w:after="156" w:afterLines="50"/>
        <w:ind w:firstLine="420" w:firstLineChars="200"/>
        <w:rPr>
          <w:rFonts w:hAnsi="宋体" w:cs="宋体"/>
          <w:b/>
        </w:rPr>
      </w:pPr>
      <w:r>
        <w:rPr>
          <w:rFonts w:hint="eastAsia" w:hAnsi="宋体" w:cs="宋体"/>
          <w:b/>
        </w:rPr>
        <w:t>课程目标2：</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.1</w:t>
      </w:r>
      <w:r>
        <w:rPr>
          <w:rFonts w:hAnsi="宋体" w:cs="宋体"/>
        </w:rPr>
        <w:t xml:space="preserve"> </w:t>
      </w:r>
      <w:r>
        <w:rPr>
          <w:rFonts w:hint="eastAsia" w:hAnsi="宋体" w:cs="宋体"/>
        </w:rPr>
        <w:t>让学生分组开展排练活动，有效地将理论知识在排练活动中转化为实践经验；</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.2</w:t>
      </w:r>
      <w:r>
        <w:rPr>
          <w:rFonts w:hAnsi="宋体" w:cs="宋体"/>
        </w:rPr>
        <w:t xml:space="preserve"> </w:t>
      </w:r>
      <w:r>
        <w:rPr>
          <w:rFonts w:hint="eastAsia" w:hAnsi="宋体" w:cs="宋体"/>
        </w:rPr>
        <w:t>开展组别讨论，共同分析实践中遇到的问题，互相评价、共同提升。</w:t>
      </w:r>
    </w:p>
    <w:p>
      <w:pPr>
        <w:pStyle w:val="2"/>
        <w:spacing w:before="156" w:beforeLines="50" w:after="156" w:afterLines="50"/>
        <w:ind w:firstLine="420" w:firstLineChars="200"/>
        <w:rPr>
          <w:rFonts w:hAnsi="宋体" w:cs="宋体"/>
          <w:b/>
        </w:rPr>
      </w:pPr>
      <w:r>
        <w:rPr>
          <w:rFonts w:hint="eastAsia" w:hAnsi="宋体" w:cs="宋体"/>
          <w:b/>
        </w:rPr>
        <w:t>课程目标3：</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.1</w:t>
      </w:r>
      <w:r>
        <w:rPr>
          <w:rFonts w:hAnsi="宋体" w:cs="宋体"/>
        </w:rPr>
        <w:t xml:space="preserve"> </w:t>
      </w:r>
      <w:r>
        <w:rPr>
          <w:rFonts w:hint="eastAsia" w:hAnsi="宋体" w:cs="宋体"/>
        </w:rPr>
        <w:t>让学生充分理解小乐队排练在中小学音乐教育中所起到的重要作用，理解本课程对于提升我国青少年整体艺术修养的意义；</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.2</w:t>
      </w:r>
      <w:r>
        <w:rPr>
          <w:rFonts w:hAnsi="宋体" w:cs="宋体"/>
        </w:rPr>
        <w:t xml:space="preserve"> </w:t>
      </w:r>
      <w:r>
        <w:rPr>
          <w:rFonts w:hint="eastAsia" w:hAnsi="宋体" w:cs="宋体"/>
        </w:rPr>
        <w:t>突出中国传统文化和爱国主义音乐作品的学习，强化民族自信心，激发他们为中国特色社会主义文化事业努力奋斗的热情；</w:t>
      </w:r>
    </w:p>
    <w:p>
      <w:pPr>
        <w:pStyle w:val="2"/>
        <w:spacing w:before="156" w:beforeLines="50" w:after="156" w:afterLines="50"/>
        <w:ind w:firstLine="420" w:firstLineChars="200"/>
        <w:rPr>
          <w:rFonts w:hAnsi="宋体" w:cs="宋体"/>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spacing w:before="156" w:beforeLines="50" w:after="156" w:afterLines="50"/>
              <w:ind w:firstLine="420" w:firstLineChars="200"/>
              <w:rPr>
                <w:rFonts w:ascii="宋体" w:hAnsi="宋体" w:cs="宋体"/>
                <w:szCs w:val="20"/>
              </w:rPr>
            </w:pPr>
            <w:r>
              <w:rPr>
                <w:rFonts w:hint="eastAsia" w:ascii="宋体" w:hAnsi="宋体" w:cs="宋体"/>
                <w:szCs w:val="20"/>
              </w:rPr>
              <w:t>1.1</w:t>
            </w:r>
            <w:r>
              <w:rPr>
                <w:rFonts w:ascii="宋体" w:hAnsi="宋体" w:cs="宋体"/>
                <w:szCs w:val="20"/>
              </w:rPr>
              <w:t xml:space="preserve"> </w:t>
            </w:r>
            <w:r>
              <w:rPr>
                <w:rFonts w:hint="eastAsia" w:ascii="宋体" w:hAnsi="宋体" w:cs="宋体"/>
                <w:szCs w:val="20"/>
              </w:rPr>
              <w:t>通过教师讲授、多媒体观摩，熟知中西常规乐器的形制和演奏技巧；</w:t>
            </w:r>
          </w:p>
        </w:tc>
        <w:tc>
          <w:tcPr>
            <w:tcW w:w="3118" w:type="dxa"/>
            <w:vMerge w:val="restart"/>
            <w:vAlign w:val="center"/>
          </w:tcPr>
          <w:p>
            <w:pPr>
              <w:pStyle w:val="2"/>
              <w:spacing w:before="156" w:beforeLines="50" w:after="156" w:afterLines="50"/>
              <w:jc w:val="center"/>
              <w:rPr>
                <w:rFonts w:hint="eastAsia" w:hAnsi="宋体" w:cs="宋体"/>
              </w:rPr>
            </w:pPr>
          </w:p>
        </w:tc>
        <w:tc>
          <w:tcPr>
            <w:tcW w:w="2688" w:type="dxa"/>
            <w:vMerge w:val="restart"/>
            <w:vAlign w:val="center"/>
          </w:tcPr>
          <w:p>
            <w:pPr>
              <w:pStyle w:val="2"/>
              <w:spacing w:before="156" w:beforeLines="50" w:after="156" w:afterLines="50"/>
              <w:jc w:val="center"/>
              <w:rPr>
                <w:rFonts w:hAnsi="宋体" w:cs="宋体"/>
                <w:bCs/>
              </w:rPr>
            </w:pPr>
            <w:r>
              <w:rPr>
                <w:rFonts w:hint="eastAsia" w:hAnsi="宋体" w:cs="宋体"/>
                <w:bCs/>
              </w:rPr>
              <w:t>3</w:t>
            </w:r>
            <w:r>
              <w:rPr>
                <w:rFonts w:hAnsi="宋体" w:cs="宋体"/>
                <w:bCs/>
              </w:rPr>
              <w:t>-1</w:t>
            </w:r>
            <w:r>
              <w:rPr>
                <w:rFonts w:hint="eastAsia" w:hAnsi="宋体" w:cs="宋体"/>
                <w:bCs/>
              </w:rPr>
              <w:t>【学科知识】</w:t>
            </w:r>
            <w:r>
              <w:rPr>
                <w:rFonts w:hAnsi="宋体" w:cs="宋体"/>
                <w:bCs/>
              </w:rPr>
              <w:t>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Ansi="宋体" w:cs="宋体"/>
              </w:rPr>
              <w:t>1</w:t>
            </w:r>
            <w:r>
              <w:rPr>
                <w:rFonts w:hint="eastAsia" w:hAnsi="宋体" w:cs="宋体"/>
              </w:rPr>
              <w:t>.2</w:t>
            </w:r>
            <w:r>
              <w:rPr>
                <w:rFonts w:hAnsi="宋体" w:cs="宋体"/>
              </w:rPr>
              <w:t xml:space="preserve"> </w:t>
            </w:r>
            <w:r>
              <w:rPr>
                <w:rFonts w:hint="eastAsia" w:hAnsi="宋体" w:cs="宋体"/>
              </w:rPr>
              <w:t>通过阅读、分析总谱，理解音乐作品中织体形态和音响构成要素。</w:t>
            </w:r>
          </w:p>
        </w:tc>
        <w:tc>
          <w:tcPr>
            <w:tcW w:w="3118" w:type="dxa"/>
            <w:vMerge w:val="continue"/>
            <w:vAlign w:val="center"/>
          </w:tcPr>
          <w:p>
            <w:pPr>
              <w:pStyle w:val="2"/>
              <w:spacing w:before="156" w:beforeLines="50" w:after="156" w:afterLines="50"/>
              <w:jc w:val="center"/>
              <w:rPr>
                <w:rFonts w:hAnsi="宋体" w:cs="宋体"/>
              </w:rPr>
            </w:pP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r>
              <w:rPr>
                <w:rFonts w:hAnsi="宋体" w:cs="宋体"/>
              </w:rPr>
              <w:t xml:space="preserve"> </w:t>
            </w:r>
            <w:r>
              <w:rPr>
                <w:rFonts w:hint="eastAsia" w:hAnsi="宋体" w:cs="宋体"/>
              </w:rPr>
              <w:t>让学生分组开展排练活动，有效地将理论知识在排练活动中转化为实践经验；</w:t>
            </w:r>
          </w:p>
        </w:tc>
        <w:tc>
          <w:tcPr>
            <w:tcW w:w="3118" w:type="dxa"/>
            <w:vMerge w:val="restart"/>
            <w:vAlign w:val="center"/>
          </w:tcPr>
          <w:p>
            <w:pPr>
              <w:pStyle w:val="2"/>
              <w:spacing w:before="156" w:beforeLines="50" w:after="156" w:afterLines="50"/>
              <w:jc w:val="center"/>
              <w:rPr>
                <w:rFonts w:hint="eastAsia" w:hAnsi="宋体" w:cs="宋体"/>
              </w:rPr>
            </w:pPr>
          </w:p>
        </w:tc>
        <w:tc>
          <w:tcPr>
            <w:tcW w:w="2688" w:type="dxa"/>
            <w:vMerge w:val="restart"/>
            <w:vAlign w:val="center"/>
          </w:tcPr>
          <w:p>
            <w:pPr>
              <w:pStyle w:val="2"/>
              <w:spacing w:before="156" w:beforeLines="50" w:after="156" w:afterLines="50"/>
              <w:jc w:val="center"/>
              <w:rPr>
                <w:rFonts w:hAnsi="宋体" w:cs="宋体"/>
                <w:bCs/>
              </w:rPr>
            </w:pPr>
            <w:r>
              <w:rPr>
                <w:rFonts w:hAnsi="宋体" w:cs="宋体"/>
                <w:bCs/>
              </w:rPr>
              <w:t>3-2</w:t>
            </w:r>
            <w:r>
              <w:rPr>
                <w:rFonts w:hint="eastAsia" w:hAnsi="宋体" w:cs="宋体"/>
                <w:bCs/>
              </w:rPr>
              <w:t>【知识整合】</w:t>
            </w:r>
            <w:r>
              <w:rPr>
                <w:rFonts w:hAnsi="宋体" w:cs="宋体"/>
                <w:bCs/>
              </w:rPr>
              <w:t>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ind w:firstLine="420" w:firstLineChars="200"/>
              <w:jc w:val="center"/>
              <w:rPr>
                <w:rFonts w:hAnsi="宋体" w:cs="宋体"/>
              </w:rPr>
            </w:pPr>
            <w:r>
              <w:rPr>
                <w:rFonts w:hint="eastAsia" w:hAnsi="宋体" w:cs="宋体"/>
              </w:rPr>
              <w:t>2.2</w:t>
            </w:r>
            <w:r>
              <w:rPr>
                <w:rFonts w:hAnsi="宋体" w:cs="宋体"/>
              </w:rPr>
              <w:t xml:space="preserve"> </w:t>
            </w:r>
            <w:r>
              <w:rPr>
                <w:rFonts w:hint="eastAsia" w:hAnsi="宋体" w:cs="宋体"/>
              </w:rPr>
              <w:t>开展组别讨论，共同分析实践中遇到的问题，互相评价、共同提升。</w:t>
            </w:r>
          </w:p>
        </w:tc>
        <w:tc>
          <w:tcPr>
            <w:tcW w:w="3118"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9"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ind w:firstLine="420" w:firstLineChars="200"/>
              <w:rPr>
                <w:rFonts w:hAnsi="宋体" w:cs="宋体"/>
              </w:rPr>
            </w:pPr>
            <w:r>
              <w:rPr>
                <w:rFonts w:hAnsi="宋体" w:cs="宋体"/>
                <w:szCs w:val="21"/>
              </w:rPr>
              <w:t xml:space="preserve">3.1 </w:t>
            </w:r>
            <w:r>
              <w:rPr>
                <w:rFonts w:hint="eastAsia" w:hAnsi="宋体" w:cs="宋体"/>
              </w:rPr>
              <w:t>让学生充分理解小乐队排练在中小学音乐教育中所起到的重要作用，理解本课程对于提升我国青少年整体艺术修养的意义；</w:t>
            </w:r>
          </w:p>
        </w:tc>
        <w:tc>
          <w:tcPr>
            <w:tcW w:w="3118" w:type="dxa"/>
            <w:vMerge w:val="restart"/>
            <w:vAlign w:val="center"/>
          </w:tcPr>
          <w:p>
            <w:pPr>
              <w:pStyle w:val="2"/>
              <w:spacing w:before="156" w:beforeLines="50" w:after="156" w:afterLines="50"/>
              <w:jc w:val="center"/>
              <w:rPr>
                <w:rFonts w:ascii="黑体" w:hAnsi="宋体"/>
                <w:szCs w:val="21"/>
              </w:rPr>
            </w:pPr>
            <w:r>
              <w:rPr>
                <w:rFonts w:hint="eastAsia" w:ascii="黑体" w:hAnsi="宋体"/>
                <w:szCs w:val="21"/>
              </w:rPr>
              <w:t>音乐作品背后的文化内涵，探讨中国传统音乐中所展现的民间传说、民族性格和民族气节，以及其中蕴含的哲理与社会主义核心价值观。</w:t>
            </w:r>
          </w:p>
        </w:tc>
        <w:tc>
          <w:tcPr>
            <w:tcW w:w="2688" w:type="dxa"/>
            <w:vMerge w:val="restart"/>
            <w:vAlign w:val="center"/>
          </w:tcPr>
          <w:p>
            <w:pPr>
              <w:pStyle w:val="2"/>
              <w:spacing w:before="156" w:beforeLines="50" w:after="156" w:afterLines="50"/>
              <w:jc w:val="center"/>
              <w:rPr>
                <w:rFonts w:hAnsi="宋体" w:cs="宋体"/>
                <w:bCs/>
              </w:rPr>
            </w:pPr>
            <w:r>
              <w:rPr>
                <w:rFonts w:hint="eastAsia" w:hAnsi="宋体" w:cs="宋体"/>
                <w:bCs/>
              </w:rPr>
              <w:t>6</w:t>
            </w:r>
            <w:r>
              <w:rPr>
                <w:rFonts w:hAnsi="宋体" w:cs="宋体"/>
                <w:bCs/>
              </w:rPr>
              <w:t>-2</w:t>
            </w:r>
            <w:r>
              <w:rPr>
                <w:rFonts w:hint="eastAsia" w:hAnsi="宋体" w:cs="宋体"/>
                <w:bCs/>
              </w:rPr>
              <w:t>【育人实践】</w:t>
            </w:r>
            <w:r>
              <w:rPr>
                <w:rFonts w:hAnsi="宋体" w:cs="宋体"/>
                <w:bCs/>
              </w:rPr>
              <w:t>领会音乐学科独特的育人价值，深入挖掘课程思想政治教育资源，注重课程教学的思想性，能够有机结合音乐学科教学进行育人活动，将知识学习、能力发展与品德养成相结合，合理设计育人目标、主题和内容。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szCs w:val="21"/>
              </w:rPr>
            </w:pPr>
            <w:r>
              <w:rPr>
                <w:rFonts w:hint="eastAsia" w:hAnsi="宋体" w:cs="宋体"/>
                <w:szCs w:val="21"/>
              </w:rPr>
              <w:t>3</w:t>
            </w:r>
            <w:r>
              <w:rPr>
                <w:rFonts w:hAnsi="宋体" w:cs="宋体"/>
                <w:szCs w:val="21"/>
              </w:rPr>
              <w:t xml:space="preserve">.2 </w:t>
            </w:r>
            <w:r>
              <w:rPr>
                <w:rFonts w:hint="eastAsia" w:hAnsi="宋体" w:cs="宋体"/>
              </w:rPr>
              <w:t>突出中国传统文化和爱国主义音乐作品的学习，强化民族自信心，激发他们为中国特色社会主义文化事业努力奋斗的热情。</w:t>
            </w:r>
          </w:p>
        </w:tc>
        <w:tc>
          <w:tcPr>
            <w:tcW w:w="3118"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jc w:val="center"/>
              <w:rPr>
                <w:rFonts w:hAnsi="宋体" w:cs="宋体"/>
              </w:rPr>
            </w:pP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0" w:firstLineChars="200"/>
        <w:jc w:val="left"/>
      </w:pPr>
      <w:r>
        <w:rPr>
          <w:rFonts w:hint="eastAsia" w:ascii="黑体" w:hAnsi="黑体" w:eastAsia="黑体"/>
          <w:b/>
          <w:sz w:val="24"/>
        </w:rPr>
        <w:t>第一章</w:t>
      </w:r>
      <w:r>
        <w:rPr>
          <w:rFonts w:ascii="黑体" w:hAnsi="黑体" w:eastAsia="黑体"/>
          <w:b/>
          <w:sz w:val="24"/>
        </w:rPr>
        <w:t xml:space="preserve"> </w:t>
      </w:r>
      <w:r>
        <w:rPr>
          <w:rFonts w:hint="eastAsia" w:ascii="黑体" w:hAnsi="黑体" w:eastAsia="黑体"/>
          <w:b/>
          <w:sz w:val="24"/>
        </w:rPr>
        <w:t>小型乐队总论</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从宏观上概览西洋乐队与中国民族乐队的编制和种类，并概述小型乐队排练的基本原理和方法，让学生对本学期的学习任务有了基本的了解。</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重点：小型乐队的编制和种类</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难点：理解音乐形态与排练实践之间的关系</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西洋乐队编制和种类介绍</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中国民族乐队编制和种类介绍</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小型乐队排练的基本原理和方法概述</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第二章</w:t>
      </w:r>
      <w:r>
        <w:rPr>
          <w:rFonts w:ascii="黑体" w:hAnsi="黑体" w:eastAsia="黑体"/>
          <w:b/>
          <w:sz w:val="24"/>
        </w:rPr>
        <w:t xml:space="preserve"> </w:t>
      </w:r>
      <w:r>
        <w:rPr>
          <w:rFonts w:hint="eastAsia" w:ascii="黑体" w:hAnsi="黑体" w:eastAsia="黑体"/>
          <w:b/>
          <w:sz w:val="24"/>
        </w:rPr>
        <w:t>独奏与钢琴伴奏</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通过本章学习，让学生了解和掌握独奏乐器与钢琴伴奏常见的织体形态。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重点：钢琴伴奏的织体样式与排练技巧</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难点：复杂节奏的处理</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钢琴伴奏的地位及其功能</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钢琴伴奏的织体样式分析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（2）分组实践：学生自由分组，分配任务，交互评价</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小组互动交流，教师点评。</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rPr>
          <w:rFonts w:hint="eastAsia"/>
        </w:rPr>
      </w:pPr>
      <w:r>
        <w:rPr>
          <w:rFonts w:hint="eastAsia" w:ascii="黑体" w:hAnsi="黑体" w:eastAsia="黑体"/>
          <w:b/>
          <w:sz w:val="24"/>
        </w:rPr>
        <w:t>第三章</w:t>
      </w:r>
      <w:r>
        <w:rPr>
          <w:rFonts w:ascii="黑体" w:hAnsi="黑体" w:eastAsia="黑体"/>
          <w:b/>
          <w:sz w:val="24"/>
        </w:rPr>
        <w:t xml:space="preserve"> </w:t>
      </w:r>
      <w:r>
        <w:rPr>
          <w:rFonts w:hint="eastAsia" w:ascii="黑体" w:hAnsi="黑体" w:eastAsia="黑体"/>
          <w:b/>
          <w:sz w:val="24"/>
        </w:rPr>
        <w:t>弦乐四重奏</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通过本章学习，让学生了解和掌握弦乐四重奏常见的织体形态。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重点：弦乐四重奏的音响层次理解分析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难点：弦乐四重奏的困难片段分析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弦乐四重奏发展史</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弦乐乐器法</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第三节 弦乐四重奏织体案例分析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（2）分组实践：学生自由分组，分配任务，交互评价</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小组互动交流，教师点评。</w:t>
      </w:r>
    </w:p>
    <w:p>
      <w:pPr>
        <w:ind w:left="2310" w:leftChars="400" w:hanging="1470" w:hangingChars="700"/>
        <w:rPr>
          <w:rFonts w:hint="eastAsia"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第四章 管乐团</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通过本章学习，让学生了解和掌握管乐团常见的织体形态。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重点：管乐团音响层次理解分析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难点：管乐团的困难片段分析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铜管组乐器法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管乐团的织体案例分析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（2）分组实践：学生自由分组，分配任务，交互评价</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小组互动交流，教师点评。</w:t>
      </w:r>
    </w:p>
    <w:p>
      <w:pPr>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第五章</w:t>
      </w:r>
      <w:r>
        <w:rPr>
          <w:rFonts w:ascii="黑体" w:hAnsi="黑体" w:eastAsia="黑体"/>
          <w:b/>
          <w:sz w:val="24"/>
        </w:rPr>
        <w:t xml:space="preserve"> </w:t>
      </w:r>
      <w:r>
        <w:rPr>
          <w:rFonts w:hint="eastAsia" w:ascii="黑体" w:hAnsi="黑体" w:eastAsia="黑体"/>
          <w:b/>
          <w:sz w:val="24"/>
        </w:rPr>
        <w:t>民乐小合奏</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通过本章学习，让学生了解和掌握民乐小合奏常见的织体形态。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重点：民乐小合奏的音响构成分析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难点：民乐小合奏的困难片段分析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民乐小合奏的种类与编制</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民乐小合奏的织体案例分析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（2）分组实践：学生自由分组，分配任务，交互评价</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小组互动交流，教师点评。</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bookmarkStart w:id="1" w:name="OLE_LINK2"/>
      <w:bookmarkStart w:id="2" w:name="OLE_LINK1"/>
      <w:r>
        <w:rPr>
          <w:rFonts w:hint="eastAsia" w:ascii="黑体" w:hAnsi="黑体" w:eastAsia="黑体"/>
          <w:b/>
          <w:sz w:val="24"/>
        </w:rPr>
        <w:t>第六章</w:t>
      </w:r>
      <w:r>
        <w:rPr>
          <w:rFonts w:ascii="黑体" w:hAnsi="黑体" w:eastAsia="黑体"/>
          <w:b/>
          <w:sz w:val="24"/>
        </w:rPr>
        <w:t xml:space="preserve"> </w:t>
      </w:r>
      <w:r>
        <w:rPr>
          <w:rFonts w:hint="eastAsia" w:ascii="黑体" w:hAnsi="黑体" w:eastAsia="黑体"/>
          <w:b/>
          <w:sz w:val="24"/>
        </w:rPr>
        <w:t>混合小乐队</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通过本章学习，让学生了解和掌握混合小乐队常见的织体形态。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重点：混合小乐队的音响构成原理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难点：混合小乐队的困难片段分析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混合音色构成的构成原理</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混合小乐队的织体案例分析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（2）分组实践：学生自由分组，分配任务，交互评价</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小组互动交流，教师点评。</w:t>
      </w:r>
      <w:bookmarkEnd w:id="1"/>
      <w:bookmarkEnd w:id="2"/>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第七章</w:t>
      </w:r>
      <w:r>
        <w:rPr>
          <w:rFonts w:ascii="黑体" w:hAnsi="黑体" w:eastAsia="黑体"/>
          <w:b/>
          <w:sz w:val="24"/>
        </w:rPr>
        <w:t xml:space="preserve"> </w:t>
      </w:r>
      <w:r>
        <w:rPr>
          <w:rFonts w:hint="eastAsia" w:ascii="黑体" w:hAnsi="黑体" w:eastAsia="黑体"/>
          <w:b/>
          <w:sz w:val="24"/>
        </w:rPr>
        <w:t>小型乐队编配基本原理</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通过本章学习，让学生了解和掌握小型乐队基本的编配方法。</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重点：编配的织体构成要素</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难点：不同织体之间的连接与转换</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小型乐队编配的基本原理</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经典作品案例分析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（2）分组实践：学生自由分组，分配任务，交互评价</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小组互动交流，教师点评。</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第八章</w:t>
      </w:r>
      <w:r>
        <w:rPr>
          <w:rFonts w:ascii="黑体" w:hAnsi="黑体" w:eastAsia="黑体"/>
          <w:b/>
          <w:sz w:val="24"/>
        </w:rPr>
        <w:t xml:space="preserve"> </w:t>
      </w:r>
      <w:r>
        <w:rPr>
          <w:rFonts w:hint="eastAsia" w:ascii="黑体" w:hAnsi="黑体" w:eastAsia="黑体"/>
          <w:b/>
          <w:sz w:val="24"/>
        </w:rPr>
        <w:t>小型乐队排练实践与教学反思</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通过本章学习，让学生了解和掌握混合小乐队合奏常见的织体形态。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重点：排练指挥的基本方法</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难点：复杂节奏的处理</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bookmarkStart w:id="3" w:name="OLE_LINK3"/>
      <w:bookmarkStart w:id="4" w:name="OLE_LINK4"/>
      <w:r>
        <w:rPr>
          <w:rFonts w:hint="eastAsia" w:ascii="宋体" w:hAnsi="宋体" w:cs="宋体"/>
          <w:color w:val="000000"/>
          <w:kern w:val="0"/>
          <w:szCs w:val="21"/>
        </w:rPr>
        <w:t>分组排练与教学反思</w:t>
      </w:r>
      <w:bookmarkEnd w:id="3"/>
      <w:bookmarkEnd w:id="4"/>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（2）分组实践：学生自由分组，分配任务，交互评价</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hint="eastAsia"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小组互动交流，教师点评。</w:t>
      </w:r>
    </w:p>
    <w:p>
      <w:pPr>
        <w:ind w:left="2310" w:leftChars="400" w:hanging="1470" w:hangingChars="700"/>
        <w:rPr>
          <w:rFonts w:hint="eastAsia" w:ascii="宋体" w:hAnsi="宋体" w:cs="仿宋"/>
          <w:color w:val="333333"/>
          <w:szCs w:val="21"/>
          <w:shd w:val="clear" w:color="auto" w:fill="FFFFFF"/>
        </w:rPr>
      </w:pP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4"/>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996"/>
        <w:gridCol w:w="3827"/>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章节内容</w:t>
            </w:r>
          </w:p>
        </w:tc>
        <w:tc>
          <w:tcPr>
            <w:tcW w:w="3827"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支撑课程目标</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第一章 小型乐队总论</w:t>
            </w:r>
          </w:p>
          <w:p>
            <w:pPr>
              <w:widowControl/>
              <w:spacing w:before="156" w:beforeLines="50" w:after="156" w:afterLines="50"/>
              <w:jc w:val="center"/>
              <w:rPr>
                <w:rFonts w:ascii="宋体" w:hAnsi="宋体" w:cstheme="minorBidi"/>
              </w:rPr>
            </w:pPr>
            <w:r>
              <w:rPr>
                <w:rFonts w:hint="eastAsia" w:ascii="宋体" w:hAnsi="宋体" w:cs="宋体"/>
                <w:color w:val="000000"/>
                <w:kern w:val="0"/>
                <w:szCs w:val="21"/>
              </w:rPr>
              <w:t>第一节 西洋乐队编制和种类介绍</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中国民族乐队编制和种类介绍</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第三节 小型乐队排练的基本原理和方法概述</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讲解中西合奏音乐的编制和种类，介绍乐队音响构成的基本原理，概述本学期课程的主要内容</w:t>
            </w:r>
          </w:p>
        </w:tc>
        <w:tc>
          <w:tcPr>
            <w:tcW w:w="3827" w:type="dxa"/>
            <w:vMerge w:val="restart"/>
            <w:vAlign w:val="center"/>
          </w:tcPr>
          <w:p>
            <w:pPr>
              <w:widowControl/>
              <w:spacing w:before="156" w:beforeLines="50" w:after="156" w:afterLines="50"/>
              <w:jc w:val="center"/>
              <w:rPr>
                <w:rFonts w:ascii="宋体" w:hAnsi="宋体" w:cstheme="minorBidi"/>
                <w:bCs/>
              </w:rPr>
            </w:pPr>
            <w:r>
              <w:rPr>
                <w:rFonts w:hint="eastAsia" w:ascii="宋体" w:hAnsi="宋体" w:cstheme="minorBidi"/>
                <w:bCs/>
              </w:rPr>
              <w:t>3</w:t>
            </w:r>
            <w:r>
              <w:rPr>
                <w:rFonts w:ascii="宋体" w:hAnsi="宋体" w:cstheme="minorBidi"/>
                <w:bCs/>
              </w:rPr>
              <w:t>-1</w:t>
            </w:r>
            <w:r>
              <w:rPr>
                <w:rFonts w:hint="eastAsia" w:ascii="宋体" w:hAnsi="宋体" w:cstheme="minorBidi"/>
                <w:bCs/>
              </w:rPr>
              <w:t>【学科知识】</w:t>
            </w:r>
            <w:r>
              <w:rPr>
                <w:rFonts w:ascii="宋体" w:hAnsi="宋体" w:cstheme="minorBidi"/>
                <w:bCs/>
              </w:rPr>
              <w:t>掌握音乐学科核心素养，了解音乐学科发展的历史、现状和趋势，掌握音乐学科的基本知识、基本原理和基本技能，掌握音乐学科知识体系和思想方法。</w:t>
            </w:r>
          </w:p>
          <w:p>
            <w:pPr>
              <w:widowControl/>
              <w:spacing w:before="156" w:beforeLines="50" w:after="156" w:afterLines="50"/>
              <w:jc w:val="center"/>
              <w:rPr>
                <w:rFonts w:ascii="宋体" w:hAnsi="宋体" w:cstheme="minorBidi"/>
                <w:bCs/>
              </w:rPr>
            </w:pPr>
            <w:r>
              <w:rPr>
                <w:rFonts w:ascii="宋体" w:hAnsi="宋体" w:cstheme="minorBidi"/>
                <w:bCs/>
              </w:rPr>
              <w:t>3-2</w:t>
            </w:r>
            <w:r>
              <w:rPr>
                <w:rFonts w:hint="eastAsia" w:ascii="宋体" w:hAnsi="宋体" w:cstheme="minorBidi"/>
                <w:bCs/>
              </w:rPr>
              <w:t>【知识整合】</w:t>
            </w:r>
            <w:r>
              <w:rPr>
                <w:rFonts w:ascii="宋体" w:hAnsi="宋体" w:cstheme="minorBidi"/>
                <w:bCs/>
              </w:rPr>
              <w:t>了解音乐学科与其他学科以及社会实践、学生生活实践、传统文化的内在联系，具备知识整合能力。</w:t>
            </w:r>
          </w:p>
          <w:p>
            <w:pPr>
              <w:widowControl/>
              <w:spacing w:before="156" w:beforeLines="50" w:after="156" w:afterLines="50"/>
              <w:jc w:val="center"/>
              <w:rPr>
                <w:rFonts w:ascii="宋体" w:hAnsi="宋体" w:cstheme="minorBidi"/>
                <w:bCs/>
              </w:rPr>
            </w:pPr>
            <w:r>
              <w:rPr>
                <w:rFonts w:hint="eastAsia" w:ascii="宋体" w:hAnsi="宋体" w:cstheme="minorBidi"/>
                <w:bCs/>
              </w:rPr>
              <w:t>6</w:t>
            </w:r>
            <w:r>
              <w:rPr>
                <w:rFonts w:ascii="宋体" w:hAnsi="宋体" w:cstheme="minorBidi"/>
                <w:bCs/>
              </w:rPr>
              <w:t>-2</w:t>
            </w:r>
            <w:r>
              <w:rPr>
                <w:rFonts w:hint="eastAsia" w:ascii="宋体" w:hAnsi="宋体" w:cstheme="minorBidi"/>
                <w:bCs/>
              </w:rPr>
              <w:t>【育人实践】</w:t>
            </w:r>
            <w:r>
              <w:rPr>
                <w:rFonts w:ascii="宋体" w:hAnsi="宋体" w:cstheme="minorBidi"/>
                <w:bCs/>
              </w:rPr>
              <w:t>领会音乐学科独特的育人价值，深入挖掘课程思想政治教育资源，注重课程教学的思想性，能够有机结合音乐学科教学进行育人活动，将知识学习、能力发展与品德养成相结合，合理设计育人目标、主题和内容。</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第二章 独奏与钢琴伴奏</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钢琴伴奏的地位及其功能</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钢琴伴奏的织体样式分析</w:t>
            </w:r>
          </w:p>
        </w:tc>
        <w:tc>
          <w:tcPr>
            <w:tcW w:w="1996"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讲解独奏乐器与钢琴伴奏织体的组织样式，分析独奏与伴奏的关系</w:t>
            </w:r>
          </w:p>
        </w:tc>
        <w:tc>
          <w:tcPr>
            <w:tcW w:w="3827" w:type="dxa"/>
            <w:vMerge w:val="continue"/>
            <w:vAlign w:val="center"/>
          </w:tcPr>
          <w:p>
            <w:pPr>
              <w:widowControl/>
              <w:spacing w:before="156" w:beforeLines="50" w:after="156" w:afterLines="50"/>
              <w:jc w:val="center"/>
              <w:rPr>
                <w:rFonts w:ascii="宋体" w:hAnsi="宋体" w:cstheme="minorBidi"/>
                <w:bCs/>
              </w:rPr>
            </w:pPr>
          </w:p>
        </w:tc>
        <w:tc>
          <w:tcPr>
            <w:tcW w:w="1140" w:type="dxa"/>
            <w:vAlign w:val="center"/>
          </w:tcPr>
          <w:p>
            <w:pPr>
              <w:widowControl/>
              <w:spacing w:before="156" w:beforeLines="50" w:after="156" w:afterLines="50"/>
              <w:jc w:val="center"/>
              <w:rPr>
                <w:rFonts w:ascii="宋体" w:hAnsi="宋体" w:cstheme="minorBidi"/>
              </w:rPr>
            </w:pPr>
            <w:r>
              <w:rPr>
                <w:rFonts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第三章 弦乐四重奏</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弦乐四重奏发展史</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弦乐乐器法</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第三节 弦乐四重奏织体案例分析</w:t>
            </w:r>
          </w:p>
        </w:tc>
        <w:tc>
          <w:tcPr>
            <w:tcW w:w="1996" w:type="dxa"/>
            <w:vAlign w:val="center"/>
          </w:tcPr>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介绍西洋弦乐器的音域、性能、演奏技法，讲解弦乐四重奏的音响构成逻辑</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第四章 管乐团</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铜管组乐器法</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第二节 管乐团的织体案例分析</w:t>
            </w:r>
          </w:p>
        </w:tc>
        <w:tc>
          <w:tcPr>
            <w:tcW w:w="1996" w:type="dxa"/>
            <w:vAlign w:val="center"/>
          </w:tcPr>
          <w:p>
            <w:pPr>
              <w:widowControl/>
              <w:spacing w:before="156" w:beforeLines="50" w:after="156" w:afterLines="50"/>
              <w:jc w:val="center"/>
              <w:rPr>
                <w:rFonts w:hint="eastAsia" w:ascii="宋体" w:hAnsi="宋体" w:cstheme="minorBidi"/>
              </w:rPr>
            </w:pPr>
            <w:r>
              <w:rPr>
                <w:rFonts w:hint="eastAsia" w:ascii="宋体" w:hAnsi="宋体" w:cstheme="minorBidi"/>
              </w:rPr>
              <w:t>介绍铜管乐器的音域、演奏技巧，讲解铜管组合奏音乐的音响构成方式</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第五章 民乐小合奏</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民乐小合奏的种类与编制</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民乐小合奏的织体案例分析</w:t>
            </w:r>
          </w:p>
          <w:p>
            <w:pPr>
              <w:widowControl/>
              <w:spacing w:before="156" w:beforeLines="50" w:after="156" w:afterLines="50"/>
              <w:jc w:val="center"/>
              <w:rPr>
                <w:rFonts w:ascii="宋体" w:hAnsi="宋体" w:cstheme="minorBidi"/>
              </w:rPr>
            </w:pP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介绍民乐器的性能和演奏技法，讲解传统和现代民乐合奏的织体构成方式</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第六章 混合小乐队</w:t>
            </w:r>
          </w:p>
          <w:p>
            <w:pPr>
              <w:widowControl/>
              <w:spacing w:before="156" w:beforeLines="50" w:after="156" w:afterLines="50"/>
              <w:jc w:val="center"/>
              <w:rPr>
                <w:rFonts w:hint="eastAsia" w:ascii="宋体" w:hAnsi="宋体" w:cstheme="minorBidi"/>
              </w:rPr>
            </w:pPr>
            <w:r>
              <w:rPr>
                <w:rFonts w:hint="eastAsia" w:ascii="宋体" w:hAnsi="宋体" w:cs="宋体"/>
                <w:color w:val="000000"/>
                <w:kern w:val="0"/>
                <w:szCs w:val="21"/>
              </w:rPr>
              <w:t>第一节 小型乐队编配的基本原理</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第二节 经典作品案例分析</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介绍混合小乐队的音响构成方式，分析经典作品</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第七章 小型乐队编配基本原理</w:t>
            </w:r>
          </w:p>
          <w:p>
            <w:pPr>
              <w:widowControl/>
              <w:spacing w:before="156" w:beforeLines="50" w:after="156"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第一节 小型乐队编配的基本原理</w:t>
            </w:r>
          </w:p>
          <w:p>
            <w:pPr>
              <w:widowControl/>
              <w:spacing w:before="156" w:beforeLines="50" w:after="156"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第二节 经典作品案例分析</w:t>
            </w:r>
          </w:p>
        </w:tc>
        <w:tc>
          <w:tcPr>
            <w:tcW w:w="1996" w:type="dxa"/>
            <w:vAlign w:val="center"/>
          </w:tcPr>
          <w:p>
            <w:pPr>
              <w:widowControl/>
              <w:spacing w:before="156" w:beforeLines="50" w:after="156" w:afterLines="50"/>
              <w:jc w:val="center"/>
              <w:rPr>
                <w:rFonts w:hint="eastAsia" w:ascii="宋体" w:hAnsi="宋体" w:cstheme="minorBidi"/>
              </w:rPr>
            </w:pPr>
            <w:r>
              <w:rPr>
                <w:rFonts w:hint="eastAsia" w:ascii="宋体" w:hAnsi="宋体" w:cstheme="minorBidi"/>
              </w:rPr>
              <w:t>从配器法的角度讲授小型乐队的编配方法，解决学生在编配时遇到的问题</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hint="eastAsia" w:ascii="宋体" w:hAnsi="宋体" w:cstheme="minorBidi"/>
              </w:rPr>
            </w:pPr>
            <w:r>
              <w:rPr>
                <w:rFonts w:ascii="宋体" w:hAnsi="宋体" w:cstheme="minorBid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hint="eastAsia" w:ascii="宋体" w:hAnsi="宋体" w:cstheme="minorBidi"/>
              </w:rPr>
            </w:pPr>
            <w:r>
              <w:rPr>
                <w:rFonts w:hint="eastAsia" w:ascii="宋体" w:hAnsi="宋体" w:cstheme="minorBidi"/>
              </w:rPr>
              <w:t>第八章 小型乐队排练实践与教学反思</w:t>
            </w:r>
          </w:p>
        </w:tc>
        <w:tc>
          <w:tcPr>
            <w:tcW w:w="1996" w:type="dxa"/>
            <w:vAlign w:val="center"/>
          </w:tcPr>
          <w:p>
            <w:pPr>
              <w:widowControl/>
              <w:spacing w:before="156" w:beforeLines="50" w:after="156" w:afterLines="50"/>
              <w:jc w:val="center"/>
              <w:rPr>
                <w:rFonts w:hint="eastAsia" w:ascii="宋体" w:hAnsi="宋体" w:cstheme="minorBidi"/>
              </w:rPr>
            </w:pPr>
            <w:r>
              <w:rPr>
                <w:rFonts w:hint="eastAsia" w:ascii="宋体" w:hAnsi="宋体" w:cstheme="minorBidi"/>
              </w:rPr>
              <w:t>分组排练不同编制的小乐队作品，分析、讨论、改进，并在过程中讲解排练中的教学法</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hint="eastAsia" w:ascii="宋体" w:hAnsi="宋体" w:cstheme="minorBidi"/>
              </w:rPr>
            </w:pPr>
            <w:r>
              <w:rPr>
                <w:rFonts w:ascii="宋体" w:hAnsi="宋体" w:cstheme="minorBidi"/>
              </w:rPr>
              <w:t>8</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523"/>
        <w:gridCol w:w="2700"/>
        <w:gridCol w:w="1139"/>
        <w:gridCol w:w="810"/>
        <w:gridCol w:w="1701"/>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周次</w:t>
            </w:r>
          </w:p>
        </w:tc>
        <w:tc>
          <w:tcPr>
            <w:tcW w:w="523"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日期</w:t>
            </w:r>
          </w:p>
        </w:tc>
        <w:tc>
          <w:tcPr>
            <w:tcW w:w="270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章节名称</w:t>
            </w:r>
          </w:p>
        </w:tc>
        <w:tc>
          <w:tcPr>
            <w:tcW w:w="1140"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内容提要</w:t>
            </w:r>
          </w:p>
        </w:tc>
        <w:tc>
          <w:tcPr>
            <w:tcW w:w="811"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授课时数</w:t>
            </w:r>
          </w:p>
        </w:tc>
        <w:tc>
          <w:tcPr>
            <w:tcW w:w="1703"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作业及要求</w:t>
            </w:r>
          </w:p>
        </w:tc>
        <w:tc>
          <w:tcPr>
            <w:tcW w:w="899"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备注</w:t>
            </w: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第一章 小型乐队总论</w:t>
            </w:r>
          </w:p>
        </w:tc>
        <w:tc>
          <w:tcPr>
            <w:tcW w:w="1140" w:type="dxa"/>
            <w:vAlign w:val="center"/>
          </w:tcPr>
          <w:p>
            <w:pPr>
              <w:widowControl/>
              <w:spacing w:before="156" w:beforeLines="50" w:after="156" w:afterLines="50"/>
              <w:jc w:val="center"/>
              <w:rPr>
                <w:rFonts w:ascii="宋体" w:hAnsi="宋体" w:cstheme="minorBidi"/>
                <w:szCs w:val="21"/>
              </w:rPr>
            </w:pPr>
          </w:p>
        </w:tc>
        <w:tc>
          <w:tcPr>
            <w:tcW w:w="811"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703"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总结梳理</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2</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第二章 独奏与钢琴伴奏</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钢琴伴奏织体分析</w:t>
            </w:r>
          </w:p>
        </w:tc>
        <w:tc>
          <w:tcPr>
            <w:tcW w:w="811"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2</w:t>
            </w:r>
          </w:p>
        </w:tc>
        <w:tc>
          <w:tcPr>
            <w:tcW w:w="1703"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作业：复习案例</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要求：合理分析</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3-4</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 xml:space="preserve">第三章 </w:t>
            </w:r>
            <w:r>
              <w:rPr>
                <w:rFonts w:hint="eastAsia" w:ascii="宋体" w:hAnsi="宋体" w:cstheme="minorBidi"/>
              </w:rPr>
              <w:t>弦乐四重奏</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弦乐四重奏编制与分析</w:t>
            </w:r>
          </w:p>
        </w:tc>
        <w:tc>
          <w:tcPr>
            <w:tcW w:w="811"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4</w:t>
            </w:r>
          </w:p>
        </w:tc>
        <w:tc>
          <w:tcPr>
            <w:tcW w:w="1703"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作业：复习案例</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要求：合理分析</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5</w:t>
            </w:r>
            <w:r>
              <w:rPr>
                <w:rFonts w:ascii="宋体" w:hAnsi="宋体" w:cstheme="minorBidi"/>
                <w:szCs w:val="21"/>
              </w:rPr>
              <w:t>-6</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 xml:space="preserve">第四章 </w:t>
            </w:r>
            <w:r>
              <w:rPr>
                <w:rFonts w:hint="eastAsia" w:ascii="宋体" w:hAnsi="宋体" w:cstheme="minorBidi"/>
              </w:rPr>
              <w:t>管乐团</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管乐团编制与织体构成</w:t>
            </w:r>
          </w:p>
        </w:tc>
        <w:tc>
          <w:tcPr>
            <w:tcW w:w="811"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4</w:t>
            </w:r>
          </w:p>
        </w:tc>
        <w:tc>
          <w:tcPr>
            <w:tcW w:w="1703"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作业：复习案例</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要求：合理分析</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7</w:t>
            </w:r>
            <w:r>
              <w:rPr>
                <w:rFonts w:ascii="宋体" w:hAnsi="宋体" w:cstheme="minorBidi"/>
                <w:szCs w:val="21"/>
              </w:rPr>
              <w:t>-8</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 xml:space="preserve">第五章 </w:t>
            </w:r>
            <w:r>
              <w:rPr>
                <w:rFonts w:hint="eastAsia" w:ascii="宋体" w:hAnsi="宋体" w:cstheme="minorBidi"/>
              </w:rPr>
              <w:t>民乐小合奏</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民乐小合奏编制与织体构成</w:t>
            </w:r>
          </w:p>
        </w:tc>
        <w:tc>
          <w:tcPr>
            <w:tcW w:w="811"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4</w:t>
            </w:r>
          </w:p>
        </w:tc>
        <w:tc>
          <w:tcPr>
            <w:tcW w:w="1703"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作业：复习案例</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要求：合理分析</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9-10</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 xml:space="preserve">第六章 </w:t>
            </w:r>
            <w:r>
              <w:rPr>
                <w:rFonts w:hint="eastAsia" w:ascii="宋体" w:hAnsi="宋体" w:cstheme="minorBidi"/>
              </w:rPr>
              <w:t>混合小乐队</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混合小乐队织体构成</w:t>
            </w:r>
          </w:p>
        </w:tc>
        <w:tc>
          <w:tcPr>
            <w:tcW w:w="811"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4</w:t>
            </w:r>
          </w:p>
        </w:tc>
        <w:tc>
          <w:tcPr>
            <w:tcW w:w="1703"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作业：复习案例</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要求：合理分析</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hint="eastAsia" w:ascii="宋体" w:hAnsi="宋体" w:cstheme="minorBidi"/>
                <w:szCs w:val="21"/>
              </w:rPr>
            </w:pPr>
            <w:r>
              <w:rPr>
                <w:rFonts w:hint="eastAsia" w:ascii="宋体" w:hAnsi="宋体" w:cstheme="minorBidi"/>
                <w:szCs w:val="21"/>
              </w:rPr>
              <w:t>1</w:t>
            </w:r>
            <w:r>
              <w:rPr>
                <w:rFonts w:ascii="宋体" w:hAnsi="宋体" w:cstheme="minorBidi"/>
                <w:szCs w:val="21"/>
              </w:rPr>
              <w:t>1-13</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hint="eastAsia" w:ascii="宋体" w:hAnsi="宋体" w:cstheme="minorBidi"/>
                <w:szCs w:val="21"/>
              </w:rPr>
            </w:pPr>
            <w:r>
              <w:rPr>
                <w:rFonts w:hint="eastAsia" w:ascii="宋体" w:hAnsi="宋体" w:cstheme="minorBidi"/>
              </w:rPr>
              <w:t>第七章 小型乐队编配基本原理</w:t>
            </w:r>
          </w:p>
        </w:tc>
        <w:tc>
          <w:tcPr>
            <w:tcW w:w="1140" w:type="dxa"/>
            <w:vAlign w:val="center"/>
          </w:tcPr>
          <w:p>
            <w:pPr>
              <w:widowControl/>
              <w:spacing w:before="156" w:beforeLines="50" w:after="156" w:afterLines="50"/>
              <w:jc w:val="center"/>
              <w:rPr>
                <w:rFonts w:hint="eastAsia" w:ascii="宋体" w:hAnsi="宋体" w:cstheme="minorBidi"/>
              </w:rPr>
            </w:pPr>
            <w:r>
              <w:rPr>
                <w:rFonts w:hint="eastAsia" w:ascii="宋体" w:hAnsi="宋体" w:cstheme="minorBidi"/>
              </w:rPr>
              <w:t>配器法基本常识</w:t>
            </w:r>
          </w:p>
        </w:tc>
        <w:tc>
          <w:tcPr>
            <w:tcW w:w="811" w:type="dxa"/>
            <w:vAlign w:val="center"/>
          </w:tcPr>
          <w:p>
            <w:pPr>
              <w:widowControl/>
              <w:spacing w:before="156" w:beforeLines="50" w:after="156" w:afterLines="50"/>
              <w:jc w:val="center"/>
              <w:rPr>
                <w:rFonts w:hint="eastAsia" w:ascii="宋体" w:hAnsi="宋体" w:cstheme="minorBidi"/>
                <w:szCs w:val="21"/>
              </w:rPr>
            </w:pPr>
            <w:r>
              <w:rPr>
                <w:rFonts w:hint="eastAsia" w:ascii="宋体" w:hAnsi="宋体" w:cstheme="minorBidi"/>
                <w:szCs w:val="21"/>
              </w:rPr>
              <w:t>6</w:t>
            </w:r>
          </w:p>
        </w:tc>
        <w:tc>
          <w:tcPr>
            <w:tcW w:w="1703"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作业：复习案例</w:t>
            </w:r>
          </w:p>
          <w:p>
            <w:pPr>
              <w:widowControl/>
              <w:spacing w:before="156" w:beforeLines="50" w:after="156" w:afterLines="50"/>
              <w:jc w:val="center"/>
              <w:rPr>
                <w:rFonts w:hint="eastAsia" w:ascii="宋体" w:hAnsi="宋体" w:cstheme="minorBidi"/>
                <w:szCs w:val="21"/>
              </w:rPr>
            </w:pPr>
            <w:r>
              <w:rPr>
                <w:rFonts w:hint="eastAsia" w:ascii="宋体" w:hAnsi="宋体" w:cstheme="minorBidi"/>
                <w:szCs w:val="21"/>
              </w:rPr>
              <w:t>要求：合理分析</w:t>
            </w:r>
          </w:p>
        </w:tc>
        <w:tc>
          <w:tcPr>
            <w:tcW w:w="899"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2" w:type="dxa"/>
            <w:vAlign w:val="center"/>
          </w:tcPr>
          <w:p>
            <w:pPr>
              <w:widowControl/>
              <w:spacing w:before="156" w:beforeLines="50" w:after="156" w:afterLines="50"/>
              <w:jc w:val="center"/>
              <w:rPr>
                <w:rFonts w:hint="eastAsia" w:ascii="宋体" w:hAnsi="宋体" w:cstheme="minorBidi"/>
                <w:szCs w:val="21"/>
              </w:rPr>
            </w:pPr>
            <w:r>
              <w:rPr>
                <w:rFonts w:hint="eastAsia" w:ascii="宋体" w:hAnsi="宋体" w:cstheme="minorBidi"/>
                <w:szCs w:val="21"/>
              </w:rPr>
              <w:t>1</w:t>
            </w:r>
            <w:r>
              <w:rPr>
                <w:rFonts w:ascii="宋体" w:hAnsi="宋体" w:cstheme="minorBidi"/>
                <w:szCs w:val="21"/>
              </w:rPr>
              <w:t>4-17</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hint="eastAsia" w:ascii="宋体" w:hAnsi="宋体" w:cstheme="minorBidi"/>
                <w:szCs w:val="21"/>
              </w:rPr>
            </w:pPr>
            <w:r>
              <w:rPr>
                <w:rFonts w:hint="eastAsia" w:ascii="宋体" w:hAnsi="宋体" w:cstheme="minorBidi"/>
              </w:rPr>
              <w:t>第八章 小型乐队排练实践与教学反思</w:t>
            </w:r>
          </w:p>
        </w:tc>
        <w:tc>
          <w:tcPr>
            <w:tcW w:w="1140" w:type="dxa"/>
            <w:vAlign w:val="center"/>
          </w:tcPr>
          <w:p>
            <w:pPr>
              <w:widowControl/>
              <w:spacing w:before="156" w:beforeLines="50" w:after="156" w:afterLines="50"/>
              <w:jc w:val="center"/>
              <w:rPr>
                <w:rFonts w:hint="eastAsia" w:ascii="宋体" w:hAnsi="宋体" w:cstheme="minorBidi"/>
              </w:rPr>
            </w:pPr>
            <w:r>
              <w:rPr>
                <w:rFonts w:hint="eastAsia" w:ascii="宋体" w:hAnsi="宋体" w:cstheme="minorBidi"/>
              </w:rPr>
              <w:t>演奏、排练经典作品，并在过程中探讨教学法</w:t>
            </w:r>
          </w:p>
        </w:tc>
        <w:tc>
          <w:tcPr>
            <w:tcW w:w="811" w:type="dxa"/>
            <w:vAlign w:val="center"/>
          </w:tcPr>
          <w:p>
            <w:pPr>
              <w:widowControl/>
              <w:spacing w:before="156" w:beforeLines="50" w:after="156" w:afterLines="50"/>
              <w:jc w:val="center"/>
              <w:rPr>
                <w:rFonts w:hint="eastAsia" w:ascii="宋体" w:hAnsi="宋体" w:cstheme="minorBidi"/>
                <w:szCs w:val="21"/>
              </w:rPr>
            </w:pPr>
            <w:r>
              <w:rPr>
                <w:rFonts w:hint="eastAsia" w:ascii="宋体" w:hAnsi="宋体" w:cstheme="minorBidi"/>
                <w:szCs w:val="21"/>
              </w:rPr>
              <w:t>8</w:t>
            </w:r>
          </w:p>
        </w:tc>
        <w:tc>
          <w:tcPr>
            <w:tcW w:w="1703"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作业：复习案例</w:t>
            </w:r>
          </w:p>
          <w:p>
            <w:pPr>
              <w:widowControl/>
              <w:spacing w:before="156" w:beforeLines="50" w:after="156" w:afterLines="50"/>
              <w:jc w:val="center"/>
              <w:rPr>
                <w:rFonts w:hint="eastAsia" w:ascii="宋体" w:hAnsi="宋体" w:cstheme="minorBidi"/>
                <w:szCs w:val="21"/>
              </w:rPr>
            </w:pPr>
            <w:r>
              <w:rPr>
                <w:rFonts w:hint="eastAsia" w:ascii="宋体" w:hAnsi="宋体" w:cstheme="minorBidi"/>
                <w:szCs w:val="21"/>
              </w:rPr>
              <w:t>要求：排练练习</w:t>
            </w:r>
          </w:p>
        </w:tc>
        <w:tc>
          <w:tcPr>
            <w:tcW w:w="899" w:type="dxa"/>
            <w:vAlign w:val="center"/>
          </w:tcPr>
          <w:p>
            <w:pPr>
              <w:widowControl/>
              <w:spacing w:before="156" w:beforeLines="50" w:after="156" w:afterLines="50"/>
              <w:jc w:val="center"/>
              <w:rPr>
                <w:rFonts w:ascii="宋体" w:hAnsi="宋体" w:cstheme="minorBidi"/>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rPr>
      </w:pPr>
      <w:r>
        <w:rPr>
          <w:rFonts w:ascii="宋体" w:hAnsi="宋体"/>
        </w:rPr>
        <w:t>1</w:t>
      </w:r>
      <w:r>
        <w:rPr>
          <w:rFonts w:hint="eastAsia" w:ascii="宋体" w:hAnsi="宋体"/>
        </w:rPr>
        <w:t>．杨立青，《管弦乐队》，上海音乐出版社</w:t>
      </w:r>
    </w:p>
    <w:p>
      <w:pPr>
        <w:widowControl/>
        <w:spacing w:before="156" w:beforeLines="50" w:after="156" w:afterLines="50"/>
        <w:ind w:firstLine="420" w:firstLineChars="200"/>
        <w:jc w:val="left"/>
        <w:rPr>
          <w:rFonts w:ascii="宋体" w:hAnsi="宋体"/>
        </w:rPr>
      </w:pPr>
      <w:r>
        <w:rPr>
          <w:rFonts w:hint="eastAsia" w:ascii="宋体" w:hAnsi="宋体"/>
        </w:rPr>
        <w:t>2．朴东生，《民族管弦乐队配器实用手册》，人民音乐出版社</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ascii="黑体" w:hAnsi="黑体" w:eastAsia="黑体"/>
          <w:b/>
          <w:sz w:val="28"/>
          <w:szCs w:val="28"/>
        </w:rPr>
        <w:br w:type="page"/>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七、教学方法</w:t>
      </w:r>
    </w:p>
    <w:p>
      <w:pPr>
        <w:widowControl/>
        <w:spacing w:before="156" w:beforeLines="50" w:after="156" w:afterLines="50"/>
        <w:ind w:firstLine="420" w:firstLineChars="200"/>
        <w:jc w:val="left"/>
        <w:rPr>
          <w:rFonts w:ascii="宋体" w:hAnsi="宋体"/>
          <w:bCs/>
        </w:rPr>
      </w:pPr>
      <w:r>
        <w:rPr>
          <w:rFonts w:hint="eastAsia" w:ascii="宋体" w:hAnsi="宋体"/>
        </w:rPr>
        <w:t>1</w:t>
      </w:r>
      <w:r>
        <w:rPr>
          <w:rFonts w:ascii="宋体" w:hAnsi="宋体"/>
        </w:rPr>
        <w:t>.</w:t>
      </w:r>
      <w:r>
        <w:rPr>
          <w:rFonts w:hint="eastAsia" w:ascii="宋体" w:hAnsi="宋体"/>
        </w:rPr>
        <w:t>讲授法：通过讲解小型乐队合奏的相关概念和知识，帮助学生熟悉中西文化背景下小型合奏音乐排练的处理方法。</w:t>
      </w:r>
    </w:p>
    <w:p>
      <w:pPr>
        <w:widowControl/>
        <w:spacing w:before="156" w:beforeLines="50" w:after="156" w:afterLines="50"/>
        <w:ind w:firstLine="420" w:firstLineChars="200"/>
        <w:jc w:val="left"/>
        <w:rPr>
          <w:rFonts w:ascii="宋体" w:hAnsi="宋体"/>
        </w:rPr>
      </w:pPr>
      <w:r>
        <w:rPr>
          <w:rFonts w:hint="eastAsia" w:ascii="宋体" w:hAnsi="宋体"/>
        </w:rPr>
        <w:t>2</w:t>
      </w:r>
      <w:r>
        <w:rPr>
          <w:rFonts w:ascii="宋体" w:hAnsi="宋体"/>
        </w:rPr>
        <w:t>.</w:t>
      </w:r>
      <w:r>
        <w:rPr>
          <w:rFonts w:hint="eastAsia" w:ascii="宋体" w:hAnsi="宋体"/>
        </w:rPr>
        <w:t>讨论法：围绕具体的作品案例，让学生展开讨论，回答问题，形成师生互动、学生互动，达到良好的教学效果。</w:t>
      </w:r>
    </w:p>
    <w:p>
      <w:pPr>
        <w:widowControl/>
        <w:spacing w:before="156" w:beforeLines="50" w:after="156" w:afterLines="50"/>
        <w:ind w:firstLine="420" w:firstLineChars="200"/>
        <w:jc w:val="left"/>
        <w:rPr>
          <w:rFonts w:ascii="宋体" w:hAnsi="宋体"/>
        </w:rPr>
      </w:pPr>
      <w:r>
        <w:rPr>
          <w:rFonts w:hint="eastAsia" w:ascii="宋体" w:hAnsi="宋体"/>
        </w:rPr>
        <w:t>3</w:t>
      </w:r>
      <w:r>
        <w:rPr>
          <w:rFonts w:ascii="宋体" w:hAnsi="宋体"/>
        </w:rPr>
        <w:t>.</w:t>
      </w:r>
      <w:r>
        <w:rPr>
          <w:rFonts w:hint="eastAsia" w:ascii="宋体" w:hAnsi="宋体"/>
        </w:rPr>
        <w:t>排练实践：根据编制需要选择不同的音乐作品，展开互动讨论，探讨排练处理方法。</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（一）课程考核与课程目标的对应关系</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Cs/>
              </w:rPr>
            </w:pPr>
            <w:r>
              <w:rPr>
                <w:rFonts w:hint="eastAsia" w:hAnsi="宋体"/>
                <w:bCs/>
              </w:rPr>
              <w:t>分析小型合奏音乐作品片段，论述其音响织体构成方式</w:t>
            </w:r>
          </w:p>
        </w:tc>
        <w:tc>
          <w:tcPr>
            <w:tcW w:w="2849" w:type="dxa"/>
            <w:vAlign w:val="center"/>
          </w:tcPr>
          <w:p>
            <w:pPr>
              <w:pStyle w:val="2"/>
              <w:spacing w:before="156" w:beforeLines="50" w:after="156" w:afterLines="50"/>
              <w:jc w:val="center"/>
              <w:rPr>
                <w:rFonts w:hAnsi="宋体"/>
                <w:bCs/>
              </w:rPr>
            </w:pPr>
            <w:r>
              <w:rPr>
                <w:rFonts w:hint="eastAsia" w:hAnsi="宋体"/>
                <w:bCs/>
              </w:rPr>
              <w:t>现场分析、口试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Ansi="宋体"/>
                <w:bCs/>
              </w:rPr>
            </w:pPr>
            <w:r>
              <w:rPr>
                <w:rFonts w:hint="eastAsia" w:hAnsi="宋体"/>
                <w:bCs/>
              </w:rPr>
              <w:t>自由分组，合理演奏指定作品，有效地处理排练中出现的难题</w:t>
            </w:r>
          </w:p>
        </w:tc>
        <w:tc>
          <w:tcPr>
            <w:tcW w:w="2849" w:type="dxa"/>
            <w:vAlign w:val="center"/>
          </w:tcPr>
          <w:p>
            <w:pPr>
              <w:pStyle w:val="2"/>
              <w:spacing w:before="156" w:beforeLines="50" w:after="156" w:afterLines="50"/>
              <w:jc w:val="center"/>
              <w:rPr>
                <w:rFonts w:hint="eastAsia" w:hAnsi="宋体"/>
                <w:bCs/>
              </w:rPr>
            </w:pPr>
            <w:r>
              <w:rPr>
                <w:rFonts w:hint="eastAsia" w:hAnsi="宋体"/>
                <w:bCs/>
              </w:rPr>
              <w:t>期末汇报演奏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Ansi="宋体"/>
                <w:bCs/>
              </w:rPr>
            </w:pPr>
            <w:r>
              <w:rPr>
                <w:rFonts w:hint="eastAsia" w:hAnsi="宋体"/>
                <w:bCs/>
              </w:rPr>
              <w:t>论述具体音乐作品中的传统文化内涵</w:t>
            </w:r>
          </w:p>
        </w:tc>
        <w:tc>
          <w:tcPr>
            <w:tcW w:w="2849" w:type="dxa"/>
            <w:vAlign w:val="center"/>
          </w:tcPr>
          <w:p>
            <w:pPr>
              <w:pStyle w:val="2"/>
              <w:spacing w:before="156" w:beforeLines="50" w:after="156" w:afterLines="50"/>
              <w:jc w:val="center"/>
              <w:rPr>
                <w:rFonts w:hAnsi="宋体"/>
                <w:bCs/>
              </w:rPr>
            </w:pPr>
            <w:r>
              <w:rPr>
                <w:rFonts w:hint="eastAsia" w:hAnsi="宋体"/>
                <w:bCs/>
              </w:rPr>
              <w:t>提交论文</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（二）评定方法</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1．评定方法</w:t>
      </w:r>
    </w:p>
    <w:p>
      <w:pPr>
        <w:widowControl/>
        <w:spacing w:before="156" w:beforeLines="50" w:after="156" w:afterLines="50"/>
        <w:ind w:firstLine="420" w:firstLineChars="200"/>
        <w:jc w:val="left"/>
        <w:rPr>
          <w:rFonts w:hint="eastAsia" w:ascii="宋体" w:hAnsi="宋体"/>
        </w:rPr>
      </w:pPr>
      <w:r>
        <w:rPr>
          <w:rFonts w:hint="eastAsia" w:ascii="宋体" w:hAnsi="宋体"/>
        </w:rPr>
        <w:t>平时成绩：</w:t>
      </w:r>
      <w:r>
        <w:rPr>
          <w:rFonts w:ascii="宋体" w:hAnsi="宋体"/>
        </w:rPr>
        <w:t>20%</w:t>
      </w:r>
      <w:r>
        <w:rPr>
          <w:rFonts w:hint="eastAsia" w:ascii="宋体" w:hAnsi="宋体"/>
        </w:rPr>
        <w:t>，出勤率+课堂活跃度</w:t>
      </w:r>
    </w:p>
    <w:p>
      <w:pPr>
        <w:widowControl/>
        <w:spacing w:before="156" w:beforeLines="50" w:after="156" w:afterLines="50"/>
        <w:ind w:firstLine="420" w:firstLineChars="200"/>
        <w:jc w:val="left"/>
        <w:rPr>
          <w:rFonts w:ascii="宋体" w:hAnsi="宋体"/>
        </w:rPr>
      </w:pPr>
      <w:r>
        <w:rPr>
          <w:rFonts w:hint="eastAsia" w:ascii="宋体" w:hAnsi="宋体"/>
        </w:rPr>
        <w:t>期中考试：</w:t>
      </w:r>
      <w:r>
        <w:rPr>
          <w:rFonts w:ascii="宋体" w:hAnsi="宋体"/>
        </w:rPr>
        <w:t>20%</w:t>
      </w:r>
      <w:r>
        <w:rPr>
          <w:rFonts w:hint="eastAsia" w:ascii="宋体" w:hAnsi="宋体"/>
        </w:rPr>
        <w:t>，现场分析、口试</w:t>
      </w:r>
    </w:p>
    <w:p>
      <w:pPr>
        <w:widowControl/>
        <w:spacing w:before="156" w:beforeLines="50" w:after="156" w:afterLines="50"/>
        <w:ind w:firstLine="420" w:firstLineChars="200"/>
        <w:jc w:val="left"/>
        <w:rPr>
          <w:rFonts w:ascii="宋体" w:hAnsi="宋体"/>
        </w:rPr>
      </w:pPr>
      <w:r>
        <w:rPr>
          <w:rFonts w:hint="eastAsia" w:ascii="宋体" w:hAnsi="宋体"/>
        </w:rPr>
        <w:t>期末考试：</w:t>
      </w:r>
      <w:r>
        <w:rPr>
          <w:rFonts w:ascii="宋体" w:hAnsi="宋体"/>
        </w:rPr>
        <w:t>60%</w:t>
      </w:r>
      <w:r>
        <w:rPr>
          <w:rFonts w:hint="eastAsia" w:ascii="宋体" w:hAnsi="宋体"/>
        </w:rPr>
        <w:t>，提交论文</w:t>
      </w:r>
    </w:p>
    <w:p>
      <w:pPr>
        <w:widowControl/>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2．课程目标的考核占比与达成度分析</w:t>
      </w:r>
    </w:p>
    <w:p>
      <w:pPr>
        <w:widowControl/>
        <w:spacing w:before="156" w:beforeLines="50" w:after="156" w:afterLines="50"/>
        <w:ind w:firstLine="420" w:firstLineChars="200"/>
        <w:jc w:val="center"/>
        <w:rPr>
          <w:rFonts w:hint="eastAsia" w:ascii="宋体" w:hAnsi="宋体"/>
          <w:b/>
        </w:rPr>
      </w:pPr>
    </w:p>
    <w:p>
      <w:pPr>
        <w:widowControl/>
        <w:spacing w:before="156" w:beforeLines="50" w:after="156" w:afterLines="50"/>
        <w:ind w:firstLine="420" w:firstLineChars="200"/>
        <w:jc w:val="center"/>
        <w:rPr>
          <w:rFonts w:hint="eastAsia" w:ascii="宋体" w:hAnsi="宋体"/>
          <w:b/>
        </w:rPr>
      </w:pPr>
    </w:p>
    <w:p>
      <w:pPr>
        <w:widowControl/>
        <w:spacing w:before="156" w:beforeLines="50" w:after="156" w:afterLines="50"/>
        <w:ind w:firstLine="420" w:firstLineChars="200"/>
        <w:jc w:val="center"/>
        <w:rPr>
          <w:rFonts w:hint="eastAsia" w:ascii="宋体" w:hAnsi="宋体"/>
          <w:b/>
        </w:rPr>
      </w:pPr>
    </w:p>
    <w:p>
      <w:pPr>
        <w:widowControl/>
        <w:spacing w:before="156" w:beforeLines="50" w:after="156" w:afterLines="50"/>
        <w:ind w:firstLine="420" w:firstLineChars="200"/>
        <w:jc w:val="center"/>
        <w:rPr>
          <w:rFonts w:hint="eastAsia" w:ascii="宋体" w:hAnsi="宋体"/>
          <w:b/>
        </w:rPr>
      </w:pPr>
    </w:p>
    <w:p>
      <w:pPr>
        <w:widowControl/>
        <w:spacing w:before="156" w:beforeLines="50" w:after="156" w:afterLines="50"/>
        <w:ind w:firstLine="420" w:firstLineChars="200"/>
        <w:jc w:val="center"/>
        <w:rPr>
          <w:rFonts w:hint="eastAsia" w:ascii="宋体" w:hAnsi="宋体"/>
          <w:b/>
        </w:rPr>
      </w:pPr>
    </w:p>
    <w:p>
      <w:pPr>
        <w:widowControl/>
        <w:spacing w:before="156" w:beforeLines="50" w:after="156" w:afterLines="50"/>
        <w:ind w:firstLine="420" w:firstLineChars="200"/>
        <w:jc w:val="center"/>
        <w:rPr>
          <w:rFonts w:hint="eastAsia" w:ascii="宋体" w:hAnsi="宋体"/>
          <w:b/>
        </w:rPr>
      </w:pP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3"/>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34"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vAlign w:val="center"/>
          </w:tcPr>
          <w:p>
            <w:pPr>
              <w:spacing w:before="156" w:beforeLines="50" w:after="156" w:afterLines="50"/>
              <w:jc w:val="center"/>
              <w:rPr>
                <w:rFonts w:ascii="宋体" w:hAnsi="宋体"/>
                <w:kern w:val="0"/>
                <w:szCs w:val="21"/>
              </w:rPr>
            </w:pPr>
            <w:r>
              <w:rPr>
                <w:rFonts w:hint="default" w:ascii="宋体" w:hAnsi="宋体"/>
              </w:rPr>
              <w:t>2</w:t>
            </w:r>
            <w:r>
              <w:rPr>
                <w:rFonts w:ascii="宋体" w:hAnsi="宋体"/>
              </w:rPr>
              <w:t>0%</w:t>
            </w:r>
          </w:p>
        </w:tc>
        <w:tc>
          <w:tcPr>
            <w:tcW w:w="2627"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default" w:ascii="宋体" w:hAnsi="宋体"/>
                <w:kern w:val="0"/>
                <w:szCs w:val="21"/>
              </w:rPr>
              <w:t>2</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eastAsia" w:ascii="宋体" w:hAnsi="宋体"/>
                <w:kern w:val="0"/>
                <w:szCs w:val="21"/>
              </w:rPr>
              <w:t>2</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6</w:t>
            </w:r>
            <w:bookmarkStart w:id="5" w:name="_GoBack"/>
            <w:bookmarkEnd w:id="5"/>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vAlign w:val="center"/>
          </w:tcPr>
          <w:p>
            <w:pPr>
              <w:spacing w:before="156" w:beforeLines="50" w:after="156" w:afterLines="50"/>
              <w:jc w:val="center"/>
              <w:rPr>
                <w:rFonts w:ascii="宋体" w:hAnsi="宋体"/>
                <w:kern w:val="0"/>
                <w:szCs w:val="21"/>
              </w:rPr>
            </w:pPr>
            <w:r>
              <w:rPr>
                <w:rFonts w:hint="default" w:ascii="宋体" w:hAnsi="宋体"/>
              </w:rPr>
              <w:t>2</w:t>
            </w:r>
            <w:r>
              <w:rPr>
                <w:rFonts w:ascii="宋体" w:hAnsi="宋体"/>
              </w:rPr>
              <w:t>0%</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858" w:type="dxa"/>
            <w:shd w:val="clear" w:color="auto" w:fill="auto"/>
            <w:vAlign w:val="center"/>
          </w:tcPr>
          <w:p>
            <w:pPr>
              <w:spacing w:before="156" w:beforeLines="50" w:after="156" w:afterLines="50"/>
              <w:jc w:val="center"/>
              <w:rPr>
                <w:rFonts w:ascii="宋体" w:hAnsi="宋体"/>
                <w:kern w:val="0"/>
                <w:szCs w:val="21"/>
              </w:rPr>
            </w:pPr>
            <w:r>
              <w:rPr>
                <w:rFonts w:hint="default" w:ascii="宋体" w:hAnsi="宋体"/>
              </w:rPr>
              <w:t>6</w:t>
            </w:r>
            <w:r>
              <w:rPr>
                <w:rFonts w:ascii="宋体" w:hAnsi="宋体"/>
              </w:rPr>
              <w:t>0%</w:t>
            </w:r>
          </w:p>
        </w:tc>
        <w:tc>
          <w:tcPr>
            <w:tcW w:w="1134" w:type="dxa"/>
            <w:shd w:val="clear" w:color="auto" w:fill="auto"/>
            <w:vAlign w:val="center"/>
          </w:tcPr>
          <w:p>
            <w:pPr>
              <w:spacing w:before="156" w:beforeLines="50" w:after="156" w:afterLines="50"/>
              <w:jc w:val="center"/>
              <w:rPr>
                <w:rFonts w:ascii="宋体" w:hAnsi="宋体"/>
                <w:kern w:val="0"/>
                <w:szCs w:val="21"/>
              </w:rPr>
            </w:pPr>
            <w:r>
              <w:rPr>
                <w:rFonts w:hint="default" w:ascii="宋体" w:hAnsi="宋体"/>
              </w:rPr>
              <w:t>6</w:t>
            </w:r>
            <w:r>
              <w:rPr>
                <w:rFonts w:ascii="宋体" w:hAnsi="宋体"/>
              </w:rPr>
              <w:t>0%</w:t>
            </w:r>
          </w:p>
        </w:tc>
        <w:tc>
          <w:tcPr>
            <w:tcW w:w="1134" w:type="dxa"/>
            <w:vAlign w:val="center"/>
          </w:tcPr>
          <w:p>
            <w:pPr>
              <w:spacing w:before="156" w:beforeLines="50" w:after="156" w:afterLines="50"/>
              <w:jc w:val="center"/>
              <w:rPr>
                <w:rFonts w:ascii="宋体" w:hAnsi="宋体"/>
                <w:kern w:val="0"/>
                <w:szCs w:val="21"/>
              </w:rPr>
            </w:pPr>
            <w:r>
              <w:rPr>
                <w:rFonts w:ascii="宋体" w:hAnsi="宋体"/>
              </w:rPr>
              <w:t>60%</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bl>
    <w:p>
      <w:pPr>
        <w:widowControl/>
        <w:jc w:val="left"/>
        <w:rPr>
          <w:rFonts w:ascii="黑体" w:hAnsi="黑体" w:eastAsia="黑体"/>
          <w:b/>
          <w:sz w:val="24"/>
        </w:rPr>
      </w:pPr>
      <w:r>
        <w:rPr>
          <w:rFonts w:ascii="黑体" w:hAnsi="黑体" w:eastAsia="黑体"/>
          <w:b/>
          <w:sz w:val="24"/>
        </w:rPr>
        <w:br w:type="page"/>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（三）评分标准</w:t>
      </w:r>
    </w:p>
    <w:tbl>
      <w:tblPr>
        <w:tblStyle w:val="3"/>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熟知中西常规乐器的性能和演奏技法，能够对小型合奏音乐的织体构成形态进行全面详细的分析陈述。</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熟知中西常规乐器的性能和演奏技法，能够对小型合奏音乐的织体构成形态进行合理的分析陈述。</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熟知大多数中西常规乐器的性能和演奏技法，能够对小型合奏音乐的织体构成形态进行基本的分析陈述。</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了解大多数中西常规乐器的主要性能和演奏技法，能够对小型合奏音乐的织体构成形态进行大致的分析陈述。</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不了解中西常规乐器的性能和演奏技法，无法对小型合奏音乐的织体构成形态进行分析陈述。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szCs w:val="21"/>
              </w:rPr>
            </w:pPr>
            <w:r>
              <w:rPr>
                <w:rFonts w:hint="eastAsia" w:ascii="宋体" w:hAnsi="宋体"/>
                <w:szCs w:val="21"/>
              </w:rPr>
              <w:t>能够熟练准确演奏指定小合奏作品的片段，并能够针对乐曲的声部构成特点有效地解决排练中遇到的所有问题。</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宋体" w:hAnsi="宋体"/>
                <w:szCs w:val="21"/>
              </w:rPr>
              <w:t>能够熟练演奏指定小合奏作品的片段，并能够针对乐曲的声部构成特点有效地解决排练中遇到的大部分问题。</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宋体" w:hAnsi="宋体"/>
                <w:szCs w:val="21"/>
              </w:rPr>
              <w:t>能够完成指定小合奏作品的片段的演奏，并能够针对乐曲的声部构成特点有效地解决排练中遇到的基本问题。</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宋体" w:hAnsi="宋体"/>
                <w:szCs w:val="21"/>
              </w:rPr>
              <w:t>能够大致演奏指定小合奏作品的片段，并能够针对乐曲的声部构成特点有效地解决排练中遇到的浅显问题。</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宋体" w:hAnsi="宋体"/>
                <w:szCs w:val="21"/>
              </w:rPr>
              <w:t>无法演奏指定小合奏作品的片段，不能够针对乐曲的声部构成特点解决排练中遇到的问题。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能够深入总结本学期排练实践中对音乐织体形态产生的思考，能够从中小学教育的角度阐述小型乐队排练中对青少年音乐素质养成的意义。</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能够合理总结本学期排练实践中对音乐织体形态产生的思考，能够从中小学教育的角度阐述小型乐队排练中对青少年音乐素质养成的意义。</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能够简单总结本学期排练实践中对音乐织体形态产生的思考，能够从中小学教育的角度阐述小型乐队排练中对青少年音乐素质养成的基本意义。</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能够大致总结本学期排练实践中对音乐织体形态产生的思考，能够大致从中小学教育的角度阐述小型乐队排练中对青少年音乐素质养成的意义。</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无法陈述本学期排练实践中对音乐织体形态产生的思考，无法从中小学教育的角度阐述小型乐队排练中对青少年音乐素质养成的意义。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650D5815"/>
    <w:rsid w:val="0000106E"/>
    <w:rsid w:val="000045AD"/>
    <w:rsid w:val="00004981"/>
    <w:rsid w:val="00006920"/>
    <w:rsid w:val="000127C4"/>
    <w:rsid w:val="00015207"/>
    <w:rsid w:val="00015C81"/>
    <w:rsid w:val="000160AE"/>
    <w:rsid w:val="00021B70"/>
    <w:rsid w:val="0002321A"/>
    <w:rsid w:val="0002406B"/>
    <w:rsid w:val="000248F9"/>
    <w:rsid w:val="00026473"/>
    <w:rsid w:val="000326F7"/>
    <w:rsid w:val="00032C34"/>
    <w:rsid w:val="00037124"/>
    <w:rsid w:val="00037349"/>
    <w:rsid w:val="00037A58"/>
    <w:rsid w:val="00037C39"/>
    <w:rsid w:val="00037F3A"/>
    <w:rsid w:val="00040344"/>
    <w:rsid w:val="00041336"/>
    <w:rsid w:val="00041781"/>
    <w:rsid w:val="00042D4F"/>
    <w:rsid w:val="000430FB"/>
    <w:rsid w:val="00046502"/>
    <w:rsid w:val="000471B9"/>
    <w:rsid w:val="000516EA"/>
    <w:rsid w:val="0005250B"/>
    <w:rsid w:val="000525C9"/>
    <w:rsid w:val="00060E0B"/>
    <w:rsid w:val="00062028"/>
    <w:rsid w:val="00070295"/>
    <w:rsid w:val="00070E63"/>
    <w:rsid w:val="000725B5"/>
    <w:rsid w:val="0007763A"/>
    <w:rsid w:val="00077BB9"/>
    <w:rsid w:val="000818FF"/>
    <w:rsid w:val="00083946"/>
    <w:rsid w:val="000846AF"/>
    <w:rsid w:val="00085AA7"/>
    <w:rsid w:val="000873BB"/>
    <w:rsid w:val="0009058A"/>
    <w:rsid w:val="0009204F"/>
    <w:rsid w:val="00093CC2"/>
    <w:rsid w:val="00093CE7"/>
    <w:rsid w:val="000941D0"/>
    <w:rsid w:val="000A0D01"/>
    <w:rsid w:val="000A13A0"/>
    <w:rsid w:val="000A18F0"/>
    <w:rsid w:val="000A51AF"/>
    <w:rsid w:val="000A5517"/>
    <w:rsid w:val="000A735D"/>
    <w:rsid w:val="000B258D"/>
    <w:rsid w:val="000B2898"/>
    <w:rsid w:val="000B3203"/>
    <w:rsid w:val="000B4791"/>
    <w:rsid w:val="000B5C5B"/>
    <w:rsid w:val="000B650C"/>
    <w:rsid w:val="000C06FC"/>
    <w:rsid w:val="000C0E7E"/>
    <w:rsid w:val="000C3578"/>
    <w:rsid w:val="000C3C2C"/>
    <w:rsid w:val="000C5FAF"/>
    <w:rsid w:val="000C66CA"/>
    <w:rsid w:val="000C69F0"/>
    <w:rsid w:val="000C75FC"/>
    <w:rsid w:val="000D2065"/>
    <w:rsid w:val="000D4209"/>
    <w:rsid w:val="000D4D55"/>
    <w:rsid w:val="000D6631"/>
    <w:rsid w:val="000D6A4C"/>
    <w:rsid w:val="000D72C7"/>
    <w:rsid w:val="000E03EE"/>
    <w:rsid w:val="000E07FF"/>
    <w:rsid w:val="000E084C"/>
    <w:rsid w:val="000E3F62"/>
    <w:rsid w:val="000E4AA5"/>
    <w:rsid w:val="000E58EE"/>
    <w:rsid w:val="000E67A1"/>
    <w:rsid w:val="000E685F"/>
    <w:rsid w:val="000F427C"/>
    <w:rsid w:val="0010039D"/>
    <w:rsid w:val="00100B63"/>
    <w:rsid w:val="00101014"/>
    <w:rsid w:val="00101987"/>
    <w:rsid w:val="001027C2"/>
    <w:rsid w:val="00102D2C"/>
    <w:rsid w:val="0010345A"/>
    <w:rsid w:val="001046A1"/>
    <w:rsid w:val="00104ECD"/>
    <w:rsid w:val="00105149"/>
    <w:rsid w:val="00105781"/>
    <w:rsid w:val="00105D08"/>
    <w:rsid w:val="00110D6C"/>
    <w:rsid w:val="001126E6"/>
    <w:rsid w:val="001135AE"/>
    <w:rsid w:val="00113F76"/>
    <w:rsid w:val="0011595E"/>
    <w:rsid w:val="00120E8A"/>
    <w:rsid w:val="00122712"/>
    <w:rsid w:val="00123B36"/>
    <w:rsid w:val="00124220"/>
    <w:rsid w:val="00124E33"/>
    <w:rsid w:val="00132C7B"/>
    <w:rsid w:val="00134C01"/>
    <w:rsid w:val="00137122"/>
    <w:rsid w:val="00137D8A"/>
    <w:rsid w:val="00141755"/>
    <w:rsid w:val="00142518"/>
    <w:rsid w:val="00142BEC"/>
    <w:rsid w:val="001436D8"/>
    <w:rsid w:val="00144F14"/>
    <w:rsid w:val="00152ABC"/>
    <w:rsid w:val="0015390F"/>
    <w:rsid w:val="00154436"/>
    <w:rsid w:val="001544CD"/>
    <w:rsid w:val="00156580"/>
    <w:rsid w:val="00156795"/>
    <w:rsid w:val="001574E7"/>
    <w:rsid w:val="00157804"/>
    <w:rsid w:val="0016086B"/>
    <w:rsid w:val="001641ED"/>
    <w:rsid w:val="001645B6"/>
    <w:rsid w:val="001651CD"/>
    <w:rsid w:val="001658C1"/>
    <w:rsid w:val="00170ECA"/>
    <w:rsid w:val="00172E71"/>
    <w:rsid w:val="001734B8"/>
    <w:rsid w:val="001742BF"/>
    <w:rsid w:val="00174527"/>
    <w:rsid w:val="00174622"/>
    <w:rsid w:val="0017528E"/>
    <w:rsid w:val="00177993"/>
    <w:rsid w:val="0018086D"/>
    <w:rsid w:val="00182336"/>
    <w:rsid w:val="0018408F"/>
    <w:rsid w:val="00184F82"/>
    <w:rsid w:val="00187106"/>
    <w:rsid w:val="00187535"/>
    <w:rsid w:val="001902C7"/>
    <w:rsid w:val="001909FE"/>
    <w:rsid w:val="001929EC"/>
    <w:rsid w:val="00194A8D"/>
    <w:rsid w:val="001972A3"/>
    <w:rsid w:val="001A74C3"/>
    <w:rsid w:val="001B0664"/>
    <w:rsid w:val="001B2410"/>
    <w:rsid w:val="001B2CFB"/>
    <w:rsid w:val="001B5ECF"/>
    <w:rsid w:val="001B620A"/>
    <w:rsid w:val="001B70C9"/>
    <w:rsid w:val="001C2105"/>
    <w:rsid w:val="001C498F"/>
    <w:rsid w:val="001C630A"/>
    <w:rsid w:val="001C67FE"/>
    <w:rsid w:val="001D13B5"/>
    <w:rsid w:val="001D261C"/>
    <w:rsid w:val="001D30FA"/>
    <w:rsid w:val="001D3229"/>
    <w:rsid w:val="001D3C20"/>
    <w:rsid w:val="001D3EBD"/>
    <w:rsid w:val="001D4322"/>
    <w:rsid w:val="001D4B1A"/>
    <w:rsid w:val="001D4EBA"/>
    <w:rsid w:val="001D6417"/>
    <w:rsid w:val="001D6757"/>
    <w:rsid w:val="001E0E6C"/>
    <w:rsid w:val="001E1807"/>
    <w:rsid w:val="001E5E81"/>
    <w:rsid w:val="001F0B7A"/>
    <w:rsid w:val="001F3577"/>
    <w:rsid w:val="001F3892"/>
    <w:rsid w:val="001F4295"/>
    <w:rsid w:val="001F610C"/>
    <w:rsid w:val="0020168A"/>
    <w:rsid w:val="0020297E"/>
    <w:rsid w:val="00205D33"/>
    <w:rsid w:val="002077F5"/>
    <w:rsid w:val="0021035E"/>
    <w:rsid w:val="0021088E"/>
    <w:rsid w:val="0021138D"/>
    <w:rsid w:val="002123AD"/>
    <w:rsid w:val="00213138"/>
    <w:rsid w:val="002178F9"/>
    <w:rsid w:val="00223F4B"/>
    <w:rsid w:val="00224695"/>
    <w:rsid w:val="002263A4"/>
    <w:rsid w:val="0022721E"/>
    <w:rsid w:val="00227C46"/>
    <w:rsid w:val="002323D7"/>
    <w:rsid w:val="0023249C"/>
    <w:rsid w:val="00232E7D"/>
    <w:rsid w:val="00234F78"/>
    <w:rsid w:val="00235265"/>
    <w:rsid w:val="002359F3"/>
    <w:rsid w:val="00237B69"/>
    <w:rsid w:val="00242A2A"/>
    <w:rsid w:val="00245F92"/>
    <w:rsid w:val="00247A74"/>
    <w:rsid w:val="00247CEF"/>
    <w:rsid w:val="002506D4"/>
    <w:rsid w:val="00250D6E"/>
    <w:rsid w:val="00251CD6"/>
    <w:rsid w:val="00253C8C"/>
    <w:rsid w:val="00257B46"/>
    <w:rsid w:val="0026060B"/>
    <w:rsid w:val="00263262"/>
    <w:rsid w:val="00264C86"/>
    <w:rsid w:val="00264C9A"/>
    <w:rsid w:val="0026565F"/>
    <w:rsid w:val="00265FCE"/>
    <w:rsid w:val="00266873"/>
    <w:rsid w:val="00271927"/>
    <w:rsid w:val="00271EEE"/>
    <w:rsid w:val="002746D1"/>
    <w:rsid w:val="002755AE"/>
    <w:rsid w:val="00275FCF"/>
    <w:rsid w:val="002779F6"/>
    <w:rsid w:val="00282418"/>
    <w:rsid w:val="002856A9"/>
    <w:rsid w:val="00285C30"/>
    <w:rsid w:val="00285EDF"/>
    <w:rsid w:val="002875E9"/>
    <w:rsid w:val="002917AE"/>
    <w:rsid w:val="002920C2"/>
    <w:rsid w:val="002952D4"/>
    <w:rsid w:val="002A029D"/>
    <w:rsid w:val="002A0723"/>
    <w:rsid w:val="002A1B55"/>
    <w:rsid w:val="002A303F"/>
    <w:rsid w:val="002A4344"/>
    <w:rsid w:val="002A4572"/>
    <w:rsid w:val="002A66EE"/>
    <w:rsid w:val="002A78B6"/>
    <w:rsid w:val="002B1122"/>
    <w:rsid w:val="002B22B7"/>
    <w:rsid w:val="002B2D86"/>
    <w:rsid w:val="002B4541"/>
    <w:rsid w:val="002B624E"/>
    <w:rsid w:val="002C396B"/>
    <w:rsid w:val="002C3E55"/>
    <w:rsid w:val="002C4FF9"/>
    <w:rsid w:val="002D4725"/>
    <w:rsid w:val="002D551C"/>
    <w:rsid w:val="002D5B9F"/>
    <w:rsid w:val="002D65BA"/>
    <w:rsid w:val="002E1A04"/>
    <w:rsid w:val="002E4A4D"/>
    <w:rsid w:val="002E594D"/>
    <w:rsid w:val="002E6ED8"/>
    <w:rsid w:val="002E745A"/>
    <w:rsid w:val="002E7554"/>
    <w:rsid w:val="002E76B6"/>
    <w:rsid w:val="002F09C2"/>
    <w:rsid w:val="002F09F5"/>
    <w:rsid w:val="002F0C57"/>
    <w:rsid w:val="002F31FE"/>
    <w:rsid w:val="002F72AF"/>
    <w:rsid w:val="003020B0"/>
    <w:rsid w:val="0030430A"/>
    <w:rsid w:val="00312D9C"/>
    <w:rsid w:val="003136E0"/>
    <w:rsid w:val="0031771A"/>
    <w:rsid w:val="00320434"/>
    <w:rsid w:val="00322807"/>
    <w:rsid w:val="003255CD"/>
    <w:rsid w:val="00325846"/>
    <w:rsid w:val="0032654A"/>
    <w:rsid w:val="00327145"/>
    <w:rsid w:val="00330609"/>
    <w:rsid w:val="003315B0"/>
    <w:rsid w:val="00332067"/>
    <w:rsid w:val="00332A44"/>
    <w:rsid w:val="00332EBE"/>
    <w:rsid w:val="00336B79"/>
    <w:rsid w:val="00337EC3"/>
    <w:rsid w:val="00337F8D"/>
    <w:rsid w:val="003401B0"/>
    <w:rsid w:val="00341D45"/>
    <w:rsid w:val="00343919"/>
    <w:rsid w:val="00344949"/>
    <w:rsid w:val="0034561D"/>
    <w:rsid w:val="00345A11"/>
    <w:rsid w:val="00345BAA"/>
    <w:rsid w:val="00346247"/>
    <w:rsid w:val="0035144E"/>
    <w:rsid w:val="00351C9F"/>
    <w:rsid w:val="00352612"/>
    <w:rsid w:val="0035306D"/>
    <w:rsid w:val="003533EC"/>
    <w:rsid w:val="003552AE"/>
    <w:rsid w:val="00362A11"/>
    <w:rsid w:val="00363F39"/>
    <w:rsid w:val="0036540E"/>
    <w:rsid w:val="00365826"/>
    <w:rsid w:val="00365940"/>
    <w:rsid w:val="00367B32"/>
    <w:rsid w:val="0037266C"/>
    <w:rsid w:val="00373D69"/>
    <w:rsid w:val="00374FB2"/>
    <w:rsid w:val="0037592C"/>
    <w:rsid w:val="00376B50"/>
    <w:rsid w:val="00380929"/>
    <w:rsid w:val="00380D13"/>
    <w:rsid w:val="00382E1B"/>
    <w:rsid w:val="00383CE2"/>
    <w:rsid w:val="00386C08"/>
    <w:rsid w:val="003870EE"/>
    <w:rsid w:val="003907CE"/>
    <w:rsid w:val="00393884"/>
    <w:rsid w:val="00394F56"/>
    <w:rsid w:val="003A0458"/>
    <w:rsid w:val="003A0596"/>
    <w:rsid w:val="003A10D4"/>
    <w:rsid w:val="003A13DF"/>
    <w:rsid w:val="003A1A5E"/>
    <w:rsid w:val="003A2204"/>
    <w:rsid w:val="003A259C"/>
    <w:rsid w:val="003A26A1"/>
    <w:rsid w:val="003A63F3"/>
    <w:rsid w:val="003A6640"/>
    <w:rsid w:val="003A6E30"/>
    <w:rsid w:val="003A7339"/>
    <w:rsid w:val="003A76B4"/>
    <w:rsid w:val="003B0867"/>
    <w:rsid w:val="003B1395"/>
    <w:rsid w:val="003B1DFB"/>
    <w:rsid w:val="003B3347"/>
    <w:rsid w:val="003C0D49"/>
    <w:rsid w:val="003C291D"/>
    <w:rsid w:val="003C2C8F"/>
    <w:rsid w:val="003C393F"/>
    <w:rsid w:val="003C3972"/>
    <w:rsid w:val="003C3CC1"/>
    <w:rsid w:val="003C40EA"/>
    <w:rsid w:val="003C55C3"/>
    <w:rsid w:val="003C6223"/>
    <w:rsid w:val="003C67F9"/>
    <w:rsid w:val="003C6C0C"/>
    <w:rsid w:val="003C7ECD"/>
    <w:rsid w:val="003D317A"/>
    <w:rsid w:val="003E217D"/>
    <w:rsid w:val="003E247C"/>
    <w:rsid w:val="003E6796"/>
    <w:rsid w:val="003E6BA6"/>
    <w:rsid w:val="003E766D"/>
    <w:rsid w:val="003E78C4"/>
    <w:rsid w:val="003F1647"/>
    <w:rsid w:val="003F214F"/>
    <w:rsid w:val="003F41D3"/>
    <w:rsid w:val="003F4CAC"/>
    <w:rsid w:val="003F5511"/>
    <w:rsid w:val="003F5D9C"/>
    <w:rsid w:val="003F7979"/>
    <w:rsid w:val="004000B2"/>
    <w:rsid w:val="00400D9F"/>
    <w:rsid w:val="00401E36"/>
    <w:rsid w:val="00403660"/>
    <w:rsid w:val="00405ACF"/>
    <w:rsid w:val="00405F02"/>
    <w:rsid w:val="00406584"/>
    <w:rsid w:val="004105D2"/>
    <w:rsid w:val="00410769"/>
    <w:rsid w:val="004120A7"/>
    <w:rsid w:val="0041217B"/>
    <w:rsid w:val="00413511"/>
    <w:rsid w:val="004154ED"/>
    <w:rsid w:val="004175CB"/>
    <w:rsid w:val="00420D85"/>
    <w:rsid w:val="00422786"/>
    <w:rsid w:val="00422BBE"/>
    <w:rsid w:val="00423045"/>
    <w:rsid w:val="004237C4"/>
    <w:rsid w:val="004244DF"/>
    <w:rsid w:val="00424BE2"/>
    <w:rsid w:val="004254C8"/>
    <w:rsid w:val="00427C90"/>
    <w:rsid w:val="00430296"/>
    <w:rsid w:val="00430E05"/>
    <w:rsid w:val="00432F51"/>
    <w:rsid w:val="00433D41"/>
    <w:rsid w:val="00436F09"/>
    <w:rsid w:val="00436F2F"/>
    <w:rsid w:val="0043739B"/>
    <w:rsid w:val="004375FF"/>
    <w:rsid w:val="0044196D"/>
    <w:rsid w:val="004447B1"/>
    <w:rsid w:val="00445C9F"/>
    <w:rsid w:val="00447AB9"/>
    <w:rsid w:val="00450517"/>
    <w:rsid w:val="004544F7"/>
    <w:rsid w:val="00454E0E"/>
    <w:rsid w:val="0046009F"/>
    <w:rsid w:val="00466974"/>
    <w:rsid w:val="00467A7D"/>
    <w:rsid w:val="0047085F"/>
    <w:rsid w:val="00470A95"/>
    <w:rsid w:val="0047535D"/>
    <w:rsid w:val="00475783"/>
    <w:rsid w:val="00475BCC"/>
    <w:rsid w:val="004770A3"/>
    <w:rsid w:val="00480220"/>
    <w:rsid w:val="004803E7"/>
    <w:rsid w:val="00483E5F"/>
    <w:rsid w:val="004853CE"/>
    <w:rsid w:val="00487DF6"/>
    <w:rsid w:val="00490050"/>
    <w:rsid w:val="0049014E"/>
    <w:rsid w:val="00490590"/>
    <w:rsid w:val="004906D2"/>
    <w:rsid w:val="00490CCF"/>
    <w:rsid w:val="00493C89"/>
    <w:rsid w:val="0049404A"/>
    <w:rsid w:val="00494F37"/>
    <w:rsid w:val="00496C78"/>
    <w:rsid w:val="004A29AA"/>
    <w:rsid w:val="004A3DCC"/>
    <w:rsid w:val="004A546D"/>
    <w:rsid w:val="004B0094"/>
    <w:rsid w:val="004B0909"/>
    <w:rsid w:val="004B0F3C"/>
    <w:rsid w:val="004B1573"/>
    <w:rsid w:val="004B1FA0"/>
    <w:rsid w:val="004B26B3"/>
    <w:rsid w:val="004B490A"/>
    <w:rsid w:val="004B6526"/>
    <w:rsid w:val="004B74C2"/>
    <w:rsid w:val="004B7AF2"/>
    <w:rsid w:val="004C040E"/>
    <w:rsid w:val="004C2C4D"/>
    <w:rsid w:val="004C433B"/>
    <w:rsid w:val="004C4A53"/>
    <w:rsid w:val="004C63A7"/>
    <w:rsid w:val="004C7441"/>
    <w:rsid w:val="004D333C"/>
    <w:rsid w:val="004D3533"/>
    <w:rsid w:val="004D4813"/>
    <w:rsid w:val="004D5F2C"/>
    <w:rsid w:val="004D77BB"/>
    <w:rsid w:val="004D7CAB"/>
    <w:rsid w:val="004E096A"/>
    <w:rsid w:val="004E28D7"/>
    <w:rsid w:val="004E3445"/>
    <w:rsid w:val="004E3992"/>
    <w:rsid w:val="004E3CC4"/>
    <w:rsid w:val="004E4B5E"/>
    <w:rsid w:val="004E531E"/>
    <w:rsid w:val="004E53EF"/>
    <w:rsid w:val="004E546B"/>
    <w:rsid w:val="004E7089"/>
    <w:rsid w:val="004E7AC6"/>
    <w:rsid w:val="004F26B3"/>
    <w:rsid w:val="004F3966"/>
    <w:rsid w:val="004F6405"/>
    <w:rsid w:val="004F6903"/>
    <w:rsid w:val="0050078D"/>
    <w:rsid w:val="00500F44"/>
    <w:rsid w:val="00501554"/>
    <w:rsid w:val="00501EE1"/>
    <w:rsid w:val="0050222C"/>
    <w:rsid w:val="005025DE"/>
    <w:rsid w:val="00504AC5"/>
    <w:rsid w:val="00504DFF"/>
    <w:rsid w:val="00506DF5"/>
    <w:rsid w:val="00507718"/>
    <w:rsid w:val="00510541"/>
    <w:rsid w:val="00513996"/>
    <w:rsid w:val="005143DD"/>
    <w:rsid w:val="005163E8"/>
    <w:rsid w:val="00516877"/>
    <w:rsid w:val="005204AC"/>
    <w:rsid w:val="005226FD"/>
    <w:rsid w:val="00522EB8"/>
    <w:rsid w:val="005244E4"/>
    <w:rsid w:val="0053001B"/>
    <w:rsid w:val="00530115"/>
    <w:rsid w:val="00532BBB"/>
    <w:rsid w:val="00535737"/>
    <w:rsid w:val="005367EB"/>
    <w:rsid w:val="00537648"/>
    <w:rsid w:val="005421E5"/>
    <w:rsid w:val="00542EDE"/>
    <w:rsid w:val="00544202"/>
    <w:rsid w:val="00547644"/>
    <w:rsid w:val="00550724"/>
    <w:rsid w:val="00550D45"/>
    <w:rsid w:val="00553AD8"/>
    <w:rsid w:val="0055416C"/>
    <w:rsid w:val="00561939"/>
    <w:rsid w:val="00561C23"/>
    <w:rsid w:val="0056236B"/>
    <w:rsid w:val="005728B1"/>
    <w:rsid w:val="00574A66"/>
    <w:rsid w:val="005775CD"/>
    <w:rsid w:val="00577AFB"/>
    <w:rsid w:val="00580DE5"/>
    <w:rsid w:val="00580FDA"/>
    <w:rsid w:val="00581A57"/>
    <w:rsid w:val="00581F31"/>
    <w:rsid w:val="00583506"/>
    <w:rsid w:val="005840F8"/>
    <w:rsid w:val="005844AE"/>
    <w:rsid w:val="005847D6"/>
    <w:rsid w:val="00585D04"/>
    <w:rsid w:val="005901A2"/>
    <w:rsid w:val="00590D09"/>
    <w:rsid w:val="0059248A"/>
    <w:rsid w:val="00593932"/>
    <w:rsid w:val="00595147"/>
    <w:rsid w:val="005955EF"/>
    <w:rsid w:val="00595997"/>
    <w:rsid w:val="00595F09"/>
    <w:rsid w:val="00596E5D"/>
    <w:rsid w:val="00596FD5"/>
    <w:rsid w:val="0059776D"/>
    <w:rsid w:val="005A0B03"/>
    <w:rsid w:val="005A149B"/>
    <w:rsid w:val="005A256B"/>
    <w:rsid w:val="005A3254"/>
    <w:rsid w:val="005A4C10"/>
    <w:rsid w:val="005A5138"/>
    <w:rsid w:val="005B116D"/>
    <w:rsid w:val="005B15AA"/>
    <w:rsid w:val="005B28A9"/>
    <w:rsid w:val="005B4C53"/>
    <w:rsid w:val="005B6D3E"/>
    <w:rsid w:val="005B7854"/>
    <w:rsid w:val="005C1203"/>
    <w:rsid w:val="005C1973"/>
    <w:rsid w:val="005C2FEA"/>
    <w:rsid w:val="005C4191"/>
    <w:rsid w:val="005C467C"/>
    <w:rsid w:val="005C58EC"/>
    <w:rsid w:val="005C6E83"/>
    <w:rsid w:val="005D3F02"/>
    <w:rsid w:val="005D71F9"/>
    <w:rsid w:val="005E0C7B"/>
    <w:rsid w:val="005E1C9E"/>
    <w:rsid w:val="005E20B1"/>
    <w:rsid w:val="005E32A1"/>
    <w:rsid w:val="005E474A"/>
    <w:rsid w:val="005E4982"/>
    <w:rsid w:val="005E5219"/>
    <w:rsid w:val="005E535F"/>
    <w:rsid w:val="005F03DD"/>
    <w:rsid w:val="005F3EEC"/>
    <w:rsid w:val="005F65F8"/>
    <w:rsid w:val="005F782A"/>
    <w:rsid w:val="00600E03"/>
    <w:rsid w:val="00601045"/>
    <w:rsid w:val="006028F1"/>
    <w:rsid w:val="00602BED"/>
    <w:rsid w:val="00603186"/>
    <w:rsid w:val="00603D5B"/>
    <w:rsid w:val="006042E4"/>
    <w:rsid w:val="006045B3"/>
    <w:rsid w:val="00605A31"/>
    <w:rsid w:val="00610770"/>
    <w:rsid w:val="00614688"/>
    <w:rsid w:val="00614FBA"/>
    <w:rsid w:val="0061749F"/>
    <w:rsid w:val="00620E1B"/>
    <w:rsid w:val="00623173"/>
    <w:rsid w:val="00623541"/>
    <w:rsid w:val="00623FA0"/>
    <w:rsid w:val="00626913"/>
    <w:rsid w:val="0063140A"/>
    <w:rsid w:val="00631AAD"/>
    <w:rsid w:val="006338D6"/>
    <w:rsid w:val="00633C3A"/>
    <w:rsid w:val="0063561F"/>
    <w:rsid w:val="00640D8E"/>
    <w:rsid w:val="00641145"/>
    <w:rsid w:val="00643649"/>
    <w:rsid w:val="006520D4"/>
    <w:rsid w:val="00652894"/>
    <w:rsid w:val="00653897"/>
    <w:rsid w:val="00653E0B"/>
    <w:rsid w:val="00654A93"/>
    <w:rsid w:val="00655B20"/>
    <w:rsid w:val="00662A92"/>
    <w:rsid w:val="00664E96"/>
    <w:rsid w:val="0066717E"/>
    <w:rsid w:val="00667728"/>
    <w:rsid w:val="00670CED"/>
    <w:rsid w:val="00672427"/>
    <w:rsid w:val="006727A9"/>
    <w:rsid w:val="00673189"/>
    <w:rsid w:val="006735F9"/>
    <w:rsid w:val="0067612C"/>
    <w:rsid w:val="006801EE"/>
    <w:rsid w:val="00680280"/>
    <w:rsid w:val="00682854"/>
    <w:rsid w:val="00682C21"/>
    <w:rsid w:val="00683D3A"/>
    <w:rsid w:val="00685DEF"/>
    <w:rsid w:val="006877E4"/>
    <w:rsid w:val="0069100C"/>
    <w:rsid w:val="0069163A"/>
    <w:rsid w:val="00692E6E"/>
    <w:rsid w:val="00693452"/>
    <w:rsid w:val="00693DB3"/>
    <w:rsid w:val="00695485"/>
    <w:rsid w:val="00695EB0"/>
    <w:rsid w:val="00696892"/>
    <w:rsid w:val="006A08EF"/>
    <w:rsid w:val="006A0EAD"/>
    <w:rsid w:val="006A1CDC"/>
    <w:rsid w:val="006A2235"/>
    <w:rsid w:val="006A7055"/>
    <w:rsid w:val="006A72DD"/>
    <w:rsid w:val="006B37CD"/>
    <w:rsid w:val="006B3FE3"/>
    <w:rsid w:val="006B4303"/>
    <w:rsid w:val="006B4B92"/>
    <w:rsid w:val="006B6A71"/>
    <w:rsid w:val="006B74E9"/>
    <w:rsid w:val="006C2371"/>
    <w:rsid w:val="006D2435"/>
    <w:rsid w:val="006D410B"/>
    <w:rsid w:val="006D4C51"/>
    <w:rsid w:val="006D4EDF"/>
    <w:rsid w:val="006D5C39"/>
    <w:rsid w:val="006D6120"/>
    <w:rsid w:val="006E30BD"/>
    <w:rsid w:val="006E316C"/>
    <w:rsid w:val="006E3665"/>
    <w:rsid w:val="006E62DD"/>
    <w:rsid w:val="006E64AD"/>
    <w:rsid w:val="006E68ED"/>
    <w:rsid w:val="006E7EC7"/>
    <w:rsid w:val="006F402E"/>
    <w:rsid w:val="006F5216"/>
    <w:rsid w:val="006F5622"/>
    <w:rsid w:val="007010F4"/>
    <w:rsid w:val="007012A3"/>
    <w:rsid w:val="00703898"/>
    <w:rsid w:val="00707B9E"/>
    <w:rsid w:val="00707CDD"/>
    <w:rsid w:val="00712415"/>
    <w:rsid w:val="00712484"/>
    <w:rsid w:val="00714F28"/>
    <w:rsid w:val="00714FAD"/>
    <w:rsid w:val="00716022"/>
    <w:rsid w:val="007228ED"/>
    <w:rsid w:val="0072387B"/>
    <w:rsid w:val="0072429C"/>
    <w:rsid w:val="00725ADA"/>
    <w:rsid w:val="007265E6"/>
    <w:rsid w:val="007274EA"/>
    <w:rsid w:val="00727DFC"/>
    <w:rsid w:val="00732410"/>
    <w:rsid w:val="0073768B"/>
    <w:rsid w:val="007379FA"/>
    <w:rsid w:val="00740081"/>
    <w:rsid w:val="00741E20"/>
    <w:rsid w:val="00742847"/>
    <w:rsid w:val="007445AD"/>
    <w:rsid w:val="00744862"/>
    <w:rsid w:val="0074753C"/>
    <w:rsid w:val="00751E8A"/>
    <w:rsid w:val="007520E0"/>
    <w:rsid w:val="0075633D"/>
    <w:rsid w:val="007610EA"/>
    <w:rsid w:val="007627C2"/>
    <w:rsid w:val="007627F4"/>
    <w:rsid w:val="007629D0"/>
    <w:rsid w:val="007639D8"/>
    <w:rsid w:val="007643EA"/>
    <w:rsid w:val="0076451E"/>
    <w:rsid w:val="0076460B"/>
    <w:rsid w:val="0077246F"/>
    <w:rsid w:val="00773278"/>
    <w:rsid w:val="00775280"/>
    <w:rsid w:val="007760CA"/>
    <w:rsid w:val="00777276"/>
    <w:rsid w:val="00782038"/>
    <w:rsid w:val="0078416E"/>
    <w:rsid w:val="00784EFB"/>
    <w:rsid w:val="0078574A"/>
    <w:rsid w:val="0078744B"/>
    <w:rsid w:val="00787723"/>
    <w:rsid w:val="00787844"/>
    <w:rsid w:val="00787A04"/>
    <w:rsid w:val="007909A0"/>
    <w:rsid w:val="00792D3D"/>
    <w:rsid w:val="00793E85"/>
    <w:rsid w:val="00793FB9"/>
    <w:rsid w:val="007943F6"/>
    <w:rsid w:val="007A073E"/>
    <w:rsid w:val="007A1E31"/>
    <w:rsid w:val="007A4480"/>
    <w:rsid w:val="007A4EE3"/>
    <w:rsid w:val="007A55B2"/>
    <w:rsid w:val="007B30A7"/>
    <w:rsid w:val="007B5DE7"/>
    <w:rsid w:val="007C0050"/>
    <w:rsid w:val="007C0822"/>
    <w:rsid w:val="007C1479"/>
    <w:rsid w:val="007C22E0"/>
    <w:rsid w:val="007C3A8C"/>
    <w:rsid w:val="007C676B"/>
    <w:rsid w:val="007C6E32"/>
    <w:rsid w:val="007D3ADA"/>
    <w:rsid w:val="007D69DB"/>
    <w:rsid w:val="007E10FD"/>
    <w:rsid w:val="007E11B5"/>
    <w:rsid w:val="007E11D1"/>
    <w:rsid w:val="007E140C"/>
    <w:rsid w:val="007E2505"/>
    <w:rsid w:val="007E3DFB"/>
    <w:rsid w:val="007E5BFE"/>
    <w:rsid w:val="007E5C01"/>
    <w:rsid w:val="007E64C6"/>
    <w:rsid w:val="007E71DE"/>
    <w:rsid w:val="007F0774"/>
    <w:rsid w:val="007F1544"/>
    <w:rsid w:val="007F1567"/>
    <w:rsid w:val="007F2C3A"/>
    <w:rsid w:val="007F322C"/>
    <w:rsid w:val="007F3402"/>
    <w:rsid w:val="007F4716"/>
    <w:rsid w:val="007F5BDE"/>
    <w:rsid w:val="007F65ED"/>
    <w:rsid w:val="008016D7"/>
    <w:rsid w:val="00803AF9"/>
    <w:rsid w:val="00803CBD"/>
    <w:rsid w:val="00803D3E"/>
    <w:rsid w:val="00806EBD"/>
    <w:rsid w:val="00810F35"/>
    <w:rsid w:val="00811CFF"/>
    <w:rsid w:val="00812670"/>
    <w:rsid w:val="00817A7E"/>
    <w:rsid w:val="00820081"/>
    <w:rsid w:val="008234F3"/>
    <w:rsid w:val="0082655B"/>
    <w:rsid w:val="00826754"/>
    <w:rsid w:val="00826D6A"/>
    <w:rsid w:val="00831C57"/>
    <w:rsid w:val="00832AA5"/>
    <w:rsid w:val="00834310"/>
    <w:rsid w:val="0083624D"/>
    <w:rsid w:val="00841A18"/>
    <w:rsid w:val="00847FA6"/>
    <w:rsid w:val="00850019"/>
    <w:rsid w:val="00851BF7"/>
    <w:rsid w:val="00853099"/>
    <w:rsid w:val="008601E1"/>
    <w:rsid w:val="00861FB1"/>
    <w:rsid w:val="008626CC"/>
    <w:rsid w:val="00870CB1"/>
    <w:rsid w:val="00871564"/>
    <w:rsid w:val="00876E54"/>
    <w:rsid w:val="008772D7"/>
    <w:rsid w:val="00877DCD"/>
    <w:rsid w:val="00880C55"/>
    <w:rsid w:val="0088511B"/>
    <w:rsid w:val="00885A52"/>
    <w:rsid w:val="008861F6"/>
    <w:rsid w:val="00886380"/>
    <w:rsid w:val="00886E20"/>
    <w:rsid w:val="008903CB"/>
    <w:rsid w:val="00892949"/>
    <w:rsid w:val="00892C3C"/>
    <w:rsid w:val="00893B9A"/>
    <w:rsid w:val="008943F2"/>
    <w:rsid w:val="008945F2"/>
    <w:rsid w:val="008A0DCB"/>
    <w:rsid w:val="008A5765"/>
    <w:rsid w:val="008A5842"/>
    <w:rsid w:val="008B0A80"/>
    <w:rsid w:val="008B38C0"/>
    <w:rsid w:val="008B4073"/>
    <w:rsid w:val="008B5300"/>
    <w:rsid w:val="008B6B67"/>
    <w:rsid w:val="008C0849"/>
    <w:rsid w:val="008C196D"/>
    <w:rsid w:val="008C3824"/>
    <w:rsid w:val="008C6098"/>
    <w:rsid w:val="008C6EAA"/>
    <w:rsid w:val="008D081E"/>
    <w:rsid w:val="008D1B26"/>
    <w:rsid w:val="008D26FB"/>
    <w:rsid w:val="008D2D99"/>
    <w:rsid w:val="008D38DE"/>
    <w:rsid w:val="008D4FB1"/>
    <w:rsid w:val="008D6F88"/>
    <w:rsid w:val="008E0227"/>
    <w:rsid w:val="008E0878"/>
    <w:rsid w:val="008E1F75"/>
    <w:rsid w:val="008E1FDD"/>
    <w:rsid w:val="008E63D3"/>
    <w:rsid w:val="008E6E12"/>
    <w:rsid w:val="008E7331"/>
    <w:rsid w:val="008E7C19"/>
    <w:rsid w:val="008F0DFA"/>
    <w:rsid w:val="008F5D6E"/>
    <w:rsid w:val="008F5F79"/>
    <w:rsid w:val="008F7729"/>
    <w:rsid w:val="008F7B70"/>
    <w:rsid w:val="009003B3"/>
    <w:rsid w:val="00900657"/>
    <w:rsid w:val="00901A05"/>
    <w:rsid w:val="00902737"/>
    <w:rsid w:val="00902AC3"/>
    <w:rsid w:val="0090507F"/>
    <w:rsid w:val="0090782F"/>
    <w:rsid w:val="009113DB"/>
    <w:rsid w:val="009155A3"/>
    <w:rsid w:val="00915D8E"/>
    <w:rsid w:val="00916563"/>
    <w:rsid w:val="00920011"/>
    <w:rsid w:val="0092078F"/>
    <w:rsid w:val="009222C0"/>
    <w:rsid w:val="00922F4A"/>
    <w:rsid w:val="009234C6"/>
    <w:rsid w:val="00924086"/>
    <w:rsid w:val="00926389"/>
    <w:rsid w:val="00926F61"/>
    <w:rsid w:val="009308C2"/>
    <w:rsid w:val="00930BBF"/>
    <w:rsid w:val="0093176A"/>
    <w:rsid w:val="00932C0A"/>
    <w:rsid w:val="009356D2"/>
    <w:rsid w:val="00940BA0"/>
    <w:rsid w:val="0094200D"/>
    <w:rsid w:val="0094276B"/>
    <w:rsid w:val="00944BED"/>
    <w:rsid w:val="00944F00"/>
    <w:rsid w:val="009450FC"/>
    <w:rsid w:val="00946401"/>
    <w:rsid w:val="00946B4B"/>
    <w:rsid w:val="00947BC0"/>
    <w:rsid w:val="00947FDC"/>
    <w:rsid w:val="00953138"/>
    <w:rsid w:val="00954784"/>
    <w:rsid w:val="0095685A"/>
    <w:rsid w:val="0095715A"/>
    <w:rsid w:val="009606AA"/>
    <w:rsid w:val="00960D29"/>
    <w:rsid w:val="00961CA3"/>
    <w:rsid w:val="00962837"/>
    <w:rsid w:val="009632B0"/>
    <w:rsid w:val="00964BDA"/>
    <w:rsid w:val="00966329"/>
    <w:rsid w:val="00966850"/>
    <w:rsid w:val="00967C90"/>
    <w:rsid w:val="00967D45"/>
    <w:rsid w:val="009703E7"/>
    <w:rsid w:val="0097087D"/>
    <w:rsid w:val="00970C42"/>
    <w:rsid w:val="00973C69"/>
    <w:rsid w:val="00973E7A"/>
    <w:rsid w:val="00974546"/>
    <w:rsid w:val="009815E6"/>
    <w:rsid w:val="00981E2B"/>
    <w:rsid w:val="00982016"/>
    <w:rsid w:val="009828E3"/>
    <w:rsid w:val="00982BD5"/>
    <w:rsid w:val="00982C7C"/>
    <w:rsid w:val="00983021"/>
    <w:rsid w:val="00985581"/>
    <w:rsid w:val="00986FFB"/>
    <w:rsid w:val="00987A36"/>
    <w:rsid w:val="00987DA0"/>
    <w:rsid w:val="00990899"/>
    <w:rsid w:val="00991E72"/>
    <w:rsid w:val="009956E4"/>
    <w:rsid w:val="00995B4B"/>
    <w:rsid w:val="00996AF0"/>
    <w:rsid w:val="009972ED"/>
    <w:rsid w:val="009A07D9"/>
    <w:rsid w:val="009A1B3A"/>
    <w:rsid w:val="009A439F"/>
    <w:rsid w:val="009A4BFC"/>
    <w:rsid w:val="009B11CE"/>
    <w:rsid w:val="009B2FF9"/>
    <w:rsid w:val="009B409F"/>
    <w:rsid w:val="009C0019"/>
    <w:rsid w:val="009C02EF"/>
    <w:rsid w:val="009C0DC1"/>
    <w:rsid w:val="009C0E53"/>
    <w:rsid w:val="009C10D5"/>
    <w:rsid w:val="009C2D28"/>
    <w:rsid w:val="009C396E"/>
    <w:rsid w:val="009C4157"/>
    <w:rsid w:val="009C4573"/>
    <w:rsid w:val="009C45EF"/>
    <w:rsid w:val="009D07DF"/>
    <w:rsid w:val="009D366C"/>
    <w:rsid w:val="009D4909"/>
    <w:rsid w:val="009D5E59"/>
    <w:rsid w:val="009D61C8"/>
    <w:rsid w:val="009D6E5E"/>
    <w:rsid w:val="009D7785"/>
    <w:rsid w:val="009E151C"/>
    <w:rsid w:val="009E1F92"/>
    <w:rsid w:val="009E386A"/>
    <w:rsid w:val="009E4F01"/>
    <w:rsid w:val="009E555C"/>
    <w:rsid w:val="009E56F5"/>
    <w:rsid w:val="009F22A5"/>
    <w:rsid w:val="009F2896"/>
    <w:rsid w:val="009F3CED"/>
    <w:rsid w:val="009F506F"/>
    <w:rsid w:val="009F5C0D"/>
    <w:rsid w:val="009F6C90"/>
    <w:rsid w:val="00A02082"/>
    <w:rsid w:val="00A04876"/>
    <w:rsid w:val="00A04CDF"/>
    <w:rsid w:val="00A07A77"/>
    <w:rsid w:val="00A07FE6"/>
    <w:rsid w:val="00A1019F"/>
    <w:rsid w:val="00A10709"/>
    <w:rsid w:val="00A11270"/>
    <w:rsid w:val="00A16A35"/>
    <w:rsid w:val="00A1710C"/>
    <w:rsid w:val="00A20C19"/>
    <w:rsid w:val="00A21342"/>
    <w:rsid w:val="00A2145D"/>
    <w:rsid w:val="00A2449A"/>
    <w:rsid w:val="00A24680"/>
    <w:rsid w:val="00A2598D"/>
    <w:rsid w:val="00A25CF7"/>
    <w:rsid w:val="00A27A31"/>
    <w:rsid w:val="00A41F6D"/>
    <w:rsid w:val="00A42C97"/>
    <w:rsid w:val="00A44727"/>
    <w:rsid w:val="00A44FB6"/>
    <w:rsid w:val="00A45D15"/>
    <w:rsid w:val="00A47106"/>
    <w:rsid w:val="00A47186"/>
    <w:rsid w:val="00A472A8"/>
    <w:rsid w:val="00A52927"/>
    <w:rsid w:val="00A55345"/>
    <w:rsid w:val="00A57D33"/>
    <w:rsid w:val="00A60B68"/>
    <w:rsid w:val="00A64501"/>
    <w:rsid w:val="00A64B10"/>
    <w:rsid w:val="00A64B46"/>
    <w:rsid w:val="00A64E10"/>
    <w:rsid w:val="00A669E7"/>
    <w:rsid w:val="00A66EE8"/>
    <w:rsid w:val="00A671E7"/>
    <w:rsid w:val="00A67223"/>
    <w:rsid w:val="00A67C2B"/>
    <w:rsid w:val="00A708E9"/>
    <w:rsid w:val="00A7542E"/>
    <w:rsid w:val="00A766CF"/>
    <w:rsid w:val="00A770E8"/>
    <w:rsid w:val="00A80D72"/>
    <w:rsid w:val="00A81F2F"/>
    <w:rsid w:val="00A828EE"/>
    <w:rsid w:val="00A84CFA"/>
    <w:rsid w:val="00A859D0"/>
    <w:rsid w:val="00A85DE5"/>
    <w:rsid w:val="00A85F83"/>
    <w:rsid w:val="00A861A1"/>
    <w:rsid w:val="00A8787B"/>
    <w:rsid w:val="00A93A59"/>
    <w:rsid w:val="00A94974"/>
    <w:rsid w:val="00A97203"/>
    <w:rsid w:val="00AA2C20"/>
    <w:rsid w:val="00AA3B37"/>
    <w:rsid w:val="00AA3B61"/>
    <w:rsid w:val="00AA3CE3"/>
    <w:rsid w:val="00AA3D03"/>
    <w:rsid w:val="00AA41FF"/>
    <w:rsid w:val="00AA5E74"/>
    <w:rsid w:val="00AA66D1"/>
    <w:rsid w:val="00AA6E3D"/>
    <w:rsid w:val="00AB2424"/>
    <w:rsid w:val="00AB2D94"/>
    <w:rsid w:val="00AB74C9"/>
    <w:rsid w:val="00AC0333"/>
    <w:rsid w:val="00AC12F3"/>
    <w:rsid w:val="00AC168D"/>
    <w:rsid w:val="00AC19B9"/>
    <w:rsid w:val="00AC3541"/>
    <w:rsid w:val="00AC47B3"/>
    <w:rsid w:val="00AC4A35"/>
    <w:rsid w:val="00AC4AF2"/>
    <w:rsid w:val="00AC4D79"/>
    <w:rsid w:val="00AC5352"/>
    <w:rsid w:val="00AD0B70"/>
    <w:rsid w:val="00AD1B1D"/>
    <w:rsid w:val="00AD3589"/>
    <w:rsid w:val="00AD3820"/>
    <w:rsid w:val="00AD4DBD"/>
    <w:rsid w:val="00AD51CD"/>
    <w:rsid w:val="00AD5684"/>
    <w:rsid w:val="00AE0178"/>
    <w:rsid w:val="00AE0993"/>
    <w:rsid w:val="00AE1071"/>
    <w:rsid w:val="00AE1765"/>
    <w:rsid w:val="00AE29C4"/>
    <w:rsid w:val="00AE3AC0"/>
    <w:rsid w:val="00AE477D"/>
    <w:rsid w:val="00AE50BD"/>
    <w:rsid w:val="00AE5E5D"/>
    <w:rsid w:val="00AE7DDB"/>
    <w:rsid w:val="00AE7F10"/>
    <w:rsid w:val="00AF0362"/>
    <w:rsid w:val="00AF0813"/>
    <w:rsid w:val="00B0236D"/>
    <w:rsid w:val="00B02800"/>
    <w:rsid w:val="00B02826"/>
    <w:rsid w:val="00B02863"/>
    <w:rsid w:val="00B045CD"/>
    <w:rsid w:val="00B06A37"/>
    <w:rsid w:val="00B07675"/>
    <w:rsid w:val="00B15A8C"/>
    <w:rsid w:val="00B170D6"/>
    <w:rsid w:val="00B173CA"/>
    <w:rsid w:val="00B17D59"/>
    <w:rsid w:val="00B21EA3"/>
    <w:rsid w:val="00B227AC"/>
    <w:rsid w:val="00B230D9"/>
    <w:rsid w:val="00B23815"/>
    <w:rsid w:val="00B247AA"/>
    <w:rsid w:val="00B2489B"/>
    <w:rsid w:val="00B30D5D"/>
    <w:rsid w:val="00B31409"/>
    <w:rsid w:val="00B324F8"/>
    <w:rsid w:val="00B33B72"/>
    <w:rsid w:val="00B345EE"/>
    <w:rsid w:val="00B35B35"/>
    <w:rsid w:val="00B42382"/>
    <w:rsid w:val="00B45109"/>
    <w:rsid w:val="00B459E5"/>
    <w:rsid w:val="00B47DD4"/>
    <w:rsid w:val="00B50B51"/>
    <w:rsid w:val="00B544DE"/>
    <w:rsid w:val="00B551F7"/>
    <w:rsid w:val="00B576D4"/>
    <w:rsid w:val="00B62E4F"/>
    <w:rsid w:val="00B63FA2"/>
    <w:rsid w:val="00B656CF"/>
    <w:rsid w:val="00B66D24"/>
    <w:rsid w:val="00B7168C"/>
    <w:rsid w:val="00B71DF1"/>
    <w:rsid w:val="00B744B6"/>
    <w:rsid w:val="00B75631"/>
    <w:rsid w:val="00B7794C"/>
    <w:rsid w:val="00B83B1C"/>
    <w:rsid w:val="00B84E5C"/>
    <w:rsid w:val="00B86100"/>
    <w:rsid w:val="00B87C8E"/>
    <w:rsid w:val="00B913DE"/>
    <w:rsid w:val="00B95458"/>
    <w:rsid w:val="00B95D44"/>
    <w:rsid w:val="00B95E57"/>
    <w:rsid w:val="00BA022B"/>
    <w:rsid w:val="00BA047A"/>
    <w:rsid w:val="00BA2070"/>
    <w:rsid w:val="00BB05BB"/>
    <w:rsid w:val="00BB209C"/>
    <w:rsid w:val="00BB2784"/>
    <w:rsid w:val="00BC03BB"/>
    <w:rsid w:val="00BC0984"/>
    <w:rsid w:val="00BC20A4"/>
    <w:rsid w:val="00BC29A9"/>
    <w:rsid w:val="00BC3158"/>
    <w:rsid w:val="00BC3C4D"/>
    <w:rsid w:val="00BC49F4"/>
    <w:rsid w:val="00BC7C69"/>
    <w:rsid w:val="00BD24AC"/>
    <w:rsid w:val="00BD2D9F"/>
    <w:rsid w:val="00BD2DCC"/>
    <w:rsid w:val="00BD4DB8"/>
    <w:rsid w:val="00BD7EC5"/>
    <w:rsid w:val="00BE1412"/>
    <w:rsid w:val="00BE4E51"/>
    <w:rsid w:val="00BE592F"/>
    <w:rsid w:val="00BE5E44"/>
    <w:rsid w:val="00BE6DCD"/>
    <w:rsid w:val="00BF0079"/>
    <w:rsid w:val="00BF09F6"/>
    <w:rsid w:val="00BF1000"/>
    <w:rsid w:val="00BF1447"/>
    <w:rsid w:val="00BF1F15"/>
    <w:rsid w:val="00BF4F3B"/>
    <w:rsid w:val="00BF541A"/>
    <w:rsid w:val="00BF5543"/>
    <w:rsid w:val="00BF71FC"/>
    <w:rsid w:val="00C0031B"/>
    <w:rsid w:val="00C0055D"/>
    <w:rsid w:val="00C046D4"/>
    <w:rsid w:val="00C05137"/>
    <w:rsid w:val="00C16A03"/>
    <w:rsid w:val="00C22E13"/>
    <w:rsid w:val="00C33F3D"/>
    <w:rsid w:val="00C342FB"/>
    <w:rsid w:val="00C343EF"/>
    <w:rsid w:val="00C37C05"/>
    <w:rsid w:val="00C41CD2"/>
    <w:rsid w:val="00C42FF9"/>
    <w:rsid w:val="00C43A6D"/>
    <w:rsid w:val="00C43F3B"/>
    <w:rsid w:val="00C445C9"/>
    <w:rsid w:val="00C464C5"/>
    <w:rsid w:val="00C4743F"/>
    <w:rsid w:val="00C47729"/>
    <w:rsid w:val="00C51AC7"/>
    <w:rsid w:val="00C529C3"/>
    <w:rsid w:val="00C52FB6"/>
    <w:rsid w:val="00C5437A"/>
    <w:rsid w:val="00C55614"/>
    <w:rsid w:val="00C55724"/>
    <w:rsid w:val="00C57E3C"/>
    <w:rsid w:val="00C60FFC"/>
    <w:rsid w:val="00C6357D"/>
    <w:rsid w:val="00C63DA5"/>
    <w:rsid w:val="00C64EF9"/>
    <w:rsid w:val="00C65F86"/>
    <w:rsid w:val="00C72941"/>
    <w:rsid w:val="00C75E31"/>
    <w:rsid w:val="00C762A2"/>
    <w:rsid w:val="00C7722C"/>
    <w:rsid w:val="00C80BF6"/>
    <w:rsid w:val="00C8142E"/>
    <w:rsid w:val="00C81EF7"/>
    <w:rsid w:val="00C82457"/>
    <w:rsid w:val="00C82A7E"/>
    <w:rsid w:val="00C82C3D"/>
    <w:rsid w:val="00C85BEE"/>
    <w:rsid w:val="00C86C19"/>
    <w:rsid w:val="00C90415"/>
    <w:rsid w:val="00C919CD"/>
    <w:rsid w:val="00C92FD4"/>
    <w:rsid w:val="00C93017"/>
    <w:rsid w:val="00C94D45"/>
    <w:rsid w:val="00C9523F"/>
    <w:rsid w:val="00C95442"/>
    <w:rsid w:val="00C96BF2"/>
    <w:rsid w:val="00CA1ADC"/>
    <w:rsid w:val="00CA22B5"/>
    <w:rsid w:val="00CA5076"/>
    <w:rsid w:val="00CA6A2A"/>
    <w:rsid w:val="00CA78AF"/>
    <w:rsid w:val="00CB14B4"/>
    <w:rsid w:val="00CB4E19"/>
    <w:rsid w:val="00CB523B"/>
    <w:rsid w:val="00CB6086"/>
    <w:rsid w:val="00CB6203"/>
    <w:rsid w:val="00CB64ED"/>
    <w:rsid w:val="00CB7147"/>
    <w:rsid w:val="00CC2653"/>
    <w:rsid w:val="00CC6AF3"/>
    <w:rsid w:val="00CD27A0"/>
    <w:rsid w:val="00CD3CD9"/>
    <w:rsid w:val="00CD5FE5"/>
    <w:rsid w:val="00CD6587"/>
    <w:rsid w:val="00CD7A90"/>
    <w:rsid w:val="00CE0B13"/>
    <w:rsid w:val="00CE1523"/>
    <w:rsid w:val="00CE19FC"/>
    <w:rsid w:val="00CE2131"/>
    <w:rsid w:val="00CE2F7B"/>
    <w:rsid w:val="00CE455B"/>
    <w:rsid w:val="00CE57C1"/>
    <w:rsid w:val="00CE57D0"/>
    <w:rsid w:val="00CE66C2"/>
    <w:rsid w:val="00CE7872"/>
    <w:rsid w:val="00CF0C4F"/>
    <w:rsid w:val="00CF33EA"/>
    <w:rsid w:val="00CF39E3"/>
    <w:rsid w:val="00CF461B"/>
    <w:rsid w:val="00CF5375"/>
    <w:rsid w:val="00D019D4"/>
    <w:rsid w:val="00D02065"/>
    <w:rsid w:val="00D02771"/>
    <w:rsid w:val="00D03054"/>
    <w:rsid w:val="00D05507"/>
    <w:rsid w:val="00D06153"/>
    <w:rsid w:val="00D06922"/>
    <w:rsid w:val="00D10C54"/>
    <w:rsid w:val="00D1216E"/>
    <w:rsid w:val="00D12B57"/>
    <w:rsid w:val="00D176BF"/>
    <w:rsid w:val="00D17A15"/>
    <w:rsid w:val="00D229FE"/>
    <w:rsid w:val="00D2399F"/>
    <w:rsid w:val="00D251C3"/>
    <w:rsid w:val="00D258D7"/>
    <w:rsid w:val="00D26F95"/>
    <w:rsid w:val="00D3042F"/>
    <w:rsid w:val="00D306A1"/>
    <w:rsid w:val="00D30ADB"/>
    <w:rsid w:val="00D33E90"/>
    <w:rsid w:val="00D3431A"/>
    <w:rsid w:val="00D35A01"/>
    <w:rsid w:val="00D37ABA"/>
    <w:rsid w:val="00D40E54"/>
    <w:rsid w:val="00D40F1B"/>
    <w:rsid w:val="00D42E50"/>
    <w:rsid w:val="00D45B85"/>
    <w:rsid w:val="00D460BC"/>
    <w:rsid w:val="00D46239"/>
    <w:rsid w:val="00D463D4"/>
    <w:rsid w:val="00D4685C"/>
    <w:rsid w:val="00D46888"/>
    <w:rsid w:val="00D4690D"/>
    <w:rsid w:val="00D51538"/>
    <w:rsid w:val="00D52222"/>
    <w:rsid w:val="00D55507"/>
    <w:rsid w:val="00D55CCD"/>
    <w:rsid w:val="00D571CB"/>
    <w:rsid w:val="00D62508"/>
    <w:rsid w:val="00D640FF"/>
    <w:rsid w:val="00D64392"/>
    <w:rsid w:val="00D65CDA"/>
    <w:rsid w:val="00D6626A"/>
    <w:rsid w:val="00D67C60"/>
    <w:rsid w:val="00D70E54"/>
    <w:rsid w:val="00D716DC"/>
    <w:rsid w:val="00D730A1"/>
    <w:rsid w:val="00D7353E"/>
    <w:rsid w:val="00D74239"/>
    <w:rsid w:val="00D74290"/>
    <w:rsid w:val="00D80657"/>
    <w:rsid w:val="00D80CC6"/>
    <w:rsid w:val="00D82587"/>
    <w:rsid w:val="00D82675"/>
    <w:rsid w:val="00D864DC"/>
    <w:rsid w:val="00D923A2"/>
    <w:rsid w:val="00D94B64"/>
    <w:rsid w:val="00D958AB"/>
    <w:rsid w:val="00D96704"/>
    <w:rsid w:val="00DA0CC7"/>
    <w:rsid w:val="00DA141D"/>
    <w:rsid w:val="00DA1454"/>
    <w:rsid w:val="00DA16C6"/>
    <w:rsid w:val="00DA2173"/>
    <w:rsid w:val="00DA2AA8"/>
    <w:rsid w:val="00DA3FD2"/>
    <w:rsid w:val="00DA48BD"/>
    <w:rsid w:val="00DA6C7C"/>
    <w:rsid w:val="00DA7999"/>
    <w:rsid w:val="00DB0080"/>
    <w:rsid w:val="00DB45F4"/>
    <w:rsid w:val="00DB56EE"/>
    <w:rsid w:val="00DB6361"/>
    <w:rsid w:val="00DB6891"/>
    <w:rsid w:val="00DB6FDC"/>
    <w:rsid w:val="00DB7696"/>
    <w:rsid w:val="00DC0A98"/>
    <w:rsid w:val="00DC16CB"/>
    <w:rsid w:val="00DC2071"/>
    <w:rsid w:val="00DC3030"/>
    <w:rsid w:val="00DC50B3"/>
    <w:rsid w:val="00DC5183"/>
    <w:rsid w:val="00DD0DEF"/>
    <w:rsid w:val="00DD0FDA"/>
    <w:rsid w:val="00DD24F1"/>
    <w:rsid w:val="00DD44CA"/>
    <w:rsid w:val="00DD495C"/>
    <w:rsid w:val="00DD4CE0"/>
    <w:rsid w:val="00DD58CC"/>
    <w:rsid w:val="00DE1C6E"/>
    <w:rsid w:val="00DE3BD9"/>
    <w:rsid w:val="00DE442E"/>
    <w:rsid w:val="00DE5091"/>
    <w:rsid w:val="00DE691E"/>
    <w:rsid w:val="00DF125C"/>
    <w:rsid w:val="00DF2043"/>
    <w:rsid w:val="00DF22DC"/>
    <w:rsid w:val="00DF2633"/>
    <w:rsid w:val="00DF3CBC"/>
    <w:rsid w:val="00DF4021"/>
    <w:rsid w:val="00DF50F1"/>
    <w:rsid w:val="00E0017B"/>
    <w:rsid w:val="00E00273"/>
    <w:rsid w:val="00E010E0"/>
    <w:rsid w:val="00E05A70"/>
    <w:rsid w:val="00E07690"/>
    <w:rsid w:val="00E1061F"/>
    <w:rsid w:val="00E10F0D"/>
    <w:rsid w:val="00E1189C"/>
    <w:rsid w:val="00E118D0"/>
    <w:rsid w:val="00E1298B"/>
    <w:rsid w:val="00E1390A"/>
    <w:rsid w:val="00E15F7E"/>
    <w:rsid w:val="00E17EE9"/>
    <w:rsid w:val="00E2105D"/>
    <w:rsid w:val="00E215F5"/>
    <w:rsid w:val="00E22D16"/>
    <w:rsid w:val="00E31CF8"/>
    <w:rsid w:val="00E32F9E"/>
    <w:rsid w:val="00E33A98"/>
    <w:rsid w:val="00E34A60"/>
    <w:rsid w:val="00E35088"/>
    <w:rsid w:val="00E35FAB"/>
    <w:rsid w:val="00E36AE1"/>
    <w:rsid w:val="00E3767E"/>
    <w:rsid w:val="00E4072A"/>
    <w:rsid w:val="00E42A3A"/>
    <w:rsid w:val="00E43748"/>
    <w:rsid w:val="00E44311"/>
    <w:rsid w:val="00E448A9"/>
    <w:rsid w:val="00E46313"/>
    <w:rsid w:val="00E47758"/>
    <w:rsid w:val="00E524C9"/>
    <w:rsid w:val="00E54CED"/>
    <w:rsid w:val="00E57449"/>
    <w:rsid w:val="00E574D7"/>
    <w:rsid w:val="00E57A71"/>
    <w:rsid w:val="00E601A5"/>
    <w:rsid w:val="00E61773"/>
    <w:rsid w:val="00E634EC"/>
    <w:rsid w:val="00E657FF"/>
    <w:rsid w:val="00E66764"/>
    <w:rsid w:val="00E66E86"/>
    <w:rsid w:val="00E70A97"/>
    <w:rsid w:val="00E72855"/>
    <w:rsid w:val="00E751CC"/>
    <w:rsid w:val="00E768FF"/>
    <w:rsid w:val="00E76F8E"/>
    <w:rsid w:val="00E772C4"/>
    <w:rsid w:val="00E772CE"/>
    <w:rsid w:val="00E83475"/>
    <w:rsid w:val="00E848C5"/>
    <w:rsid w:val="00E9073C"/>
    <w:rsid w:val="00E913D1"/>
    <w:rsid w:val="00EA2406"/>
    <w:rsid w:val="00EA3128"/>
    <w:rsid w:val="00EA3A6F"/>
    <w:rsid w:val="00EA3FD1"/>
    <w:rsid w:val="00EA5190"/>
    <w:rsid w:val="00EA551F"/>
    <w:rsid w:val="00EA6EDF"/>
    <w:rsid w:val="00EB02A3"/>
    <w:rsid w:val="00EB212E"/>
    <w:rsid w:val="00EB24F8"/>
    <w:rsid w:val="00EB2DB4"/>
    <w:rsid w:val="00EB4CDA"/>
    <w:rsid w:val="00EB63C6"/>
    <w:rsid w:val="00EB6F0E"/>
    <w:rsid w:val="00EB790F"/>
    <w:rsid w:val="00EC2F8B"/>
    <w:rsid w:val="00EC5D23"/>
    <w:rsid w:val="00EC7A17"/>
    <w:rsid w:val="00EC7F94"/>
    <w:rsid w:val="00ED0EED"/>
    <w:rsid w:val="00ED2D94"/>
    <w:rsid w:val="00ED3598"/>
    <w:rsid w:val="00ED6066"/>
    <w:rsid w:val="00EE05AF"/>
    <w:rsid w:val="00EE26C1"/>
    <w:rsid w:val="00EE2B67"/>
    <w:rsid w:val="00EE5EB6"/>
    <w:rsid w:val="00EE5F7D"/>
    <w:rsid w:val="00EE5FEF"/>
    <w:rsid w:val="00EE6883"/>
    <w:rsid w:val="00EE7493"/>
    <w:rsid w:val="00EE7C5E"/>
    <w:rsid w:val="00EF02D2"/>
    <w:rsid w:val="00EF3965"/>
    <w:rsid w:val="00EF420F"/>
    <w:rsid w:val="00EF4CA2"/>
    <w:rsid w:val="00EF6747"/>
    <w:rsid w:val="00F000A7"/>
    <w:rsid w:val="00F009A9"/>
    <w:rsid w:val="00F015EE"/>
    <w:rsid w:val="00F02B3A"/>
    <w:rsid w:val="00F04059"/>
    <w:rsid w:val="00F068EE"/>
    <w:rsid w:val="00F07432"/>
    <w:rsid w:val="00F078AF"/>
    <w:rsid w:val="00F1001A"/>
    <w:rsid w:val="00F1224F"/>
    <w:rsid w:val="00F124EA"/>
    <w:rsid w:val="00F131F0"/>
    <w:rsid w:val="00F136D7"/>
    <w:rsid w:val="00F17695"/>
    <w:rsid w:val="00F2313C"/>
    <w:rsid w:val="00F237FC"/>
    <w:rsid w:val="00F24215"/>
    <w:rsid w:val="00F25C3F"/>
    <w:rsid w:val="00F25DAE"/>
    <w:rsid w:val="00F2664E"/>
    <w:rsid w:val="00F26852"/>
    <w:rsid w:val="00F26D01"/>
    <w:rsid w:val="00F31609"/>
    <w:rsid w:val="00F319E0"/>
    <w:rsid w:val="00F31A7C"/>
    <w:rsid w:val="00F3256D"/>
    <w:rsid w:val="00F33721"/>
    <w:rsid w:val="00F345F6"/>
    <w:rsid w:val="00F41181"/>
    <w:rsid w:val="00F42D42"/>
    <w:rsid w:val="00F42D6C"/>
    <w:rsid w:val="00F4353D"/>
    <w:rsid w:val="00F45944"/>
    <w:rsid w:val="00F465BC"/>
    <w:rsid w:val="00F50A97"/>
    <w:rsid w:val="00F51A78"/>
    <w:rsid w:val="00F51E30"/>
    <w:rsid w:val="00F551B1"/>
    <w:rsid w:val="00F56375"/>
    <w:rsid w:val="00F5650D"/>
    <w:rsid w:val="00F56A69"/>
    <w:rsid w:val="00F65987"/>
    <w:rsid w:val="00F65C41"/>
    <w:rsid w:val="00F66BBF"/>
    <w:rsid w:val="00F7013C"/>
    <w:rsid w:val="00F716E7"/>
    <w:rsid w:val="00F71EEF"/>
    <w:rsid w:val="00F7203A"/>
    <w:rsid w:val="00F72D66"/>
    <w:rsid w:val="00F76067"/>
    <w:rsid w:val="00F7686C"/>
    <w:rsid w:val="00F80589"/>
    <w:rsid w:val="00F807D8"/>
    <w:rsid w:val="00F8082F"/>
    <w:rsid w:val="00F80E75"/>
    <w:rsid w:val="00F83866"/>
    <w:rsid w:val="00F84483"/>
    <w:rsid w:val="00F848E8"/>
    <w:rsid w:val="00F84B75"/>
    <w:rsid w:val="00F86F2B"/>
    <w:rsid w:val="00F931AA"/>
    <w:rsid w:val="00F937D7"/>
    <w:rsid w:val="00F94314"/>
    <w:rsid w:val="00F94F3E"/>
    <w:rsid w:val="00F97AEB"/>
    <w:rsid w:val="00FA0805"/>
    <w:rsid w:val="00FA0B70"/>
    <w:rsid w:val="00FA11D8"/>
    <w:rsid w:val="00FA2648"/>
    <w:rsid w:val="00FA29BD"/>
    <w:rsid w:val="00FA29F3"/>
    <w:rsid w:val="00FA2C0C"/>
    <w:rsid w:val="00FA6D33"/>
    <w:rsid w:val="00FA7AE9"/>
    <w:rsid w:val="00FB0116"/>
    <w:rsid w:val="00FB065E"/>
    <w:rsid w:val="00FB29C6"/>
    <w:rsid w:val="00FB3D75"/>
    <w:rsid w:val="00FB47A4"/>
    <w:rsid w:val="00FB5FE7"/>
    <w:rsid w:val="00FC06B8"/>
    <w:rsid w:val="00FC09E0"/>
    <w:rsid w:val="00FC3419"/>
    <w:rsid w:val="00FC63EE"/>
    <w:rsid w:val="00FD1E66"/>
    <w:rsid w:val="00FD3197"/>
    <w:rsid w:val="00FD3CD5"/>
    <w:rsid w:val="00FD5464"/>
    <w:rsid w:val="00FD6B59"/>
    <w:rsid w:val="00FE0BEA"/>
    <w:rsid w:val="00FE1147"/>
    <w:rsid w:val="00FE1199"/>
    <w:rsid w:val="00FE33B3"/>
    <w:rsid w:val="00FE77F9"/>
    <w:rsid w:val="00FF35F4"/>
    <w:rsid w:val="00FF5586"/>
    <w:rsid w:val="0C724A40"/>
    <w:rsid w:val="1FFF6ACA"/>
    <w:rsid w:val="26FD0553"/>
    <w:rsid w:val="407918CC"/>
    <w:rsid w:val="650D5815"/>
    <w:rsid w:val="F3D9FF44"/>
    <w:rsid w:val="F7F6A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rPr>
      <w:rFonts w:ascii="宋体" w:hAnsi="Courier New"/>
      <w:szCs w:val="20"/>
    </w:rPr>
  </w:style>
  <w:style w:type="table" w:styleId="4">
    <w:name w:val="Table Grid"/>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style>
  <w:style w:type="character" w:customStyle="1" w:styleId="7">
    <w:name w:val="纯文本 字符"/>
    <w:basedOn w:val="5"/>
    <w:link w:val="2"/>
    <w:qFormat/>
    <w:uiPriority w:val="99"/>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909</Words>
  <Characters>5183</Characters>
  <Lines>43</Lines>
  <Paragraphs>12</Paragraphs>
  <TotalTime>407</TotalTime>
  <ScaleCrop>false</ScaleCrop>
  <LinksUpToDate>false</LinksUpToDate>
  <CharactersWithSpaces>6080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2021-06-10T09:38:00Z</dcterms:created>
  <dc:creator>WHD</dc:creator>
  <cp:lastModifiedBy>论文</cp:lastModifiedBy>
  <dcterms:modified xsi:type="dcterms:W3CDTF">2023-11-03T17:41:07Z</dcterms:modified>
  <cp:revision>1547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